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6DE" w:rsidRDefault="008566DE" w:rsidP="008566DE">
      <w:pPr>
        <w:spacing w:after="0"/>
        <w:rPr>
          <w:color w:val="000000" w:themeColor="text1"/>
          <w:sz w:val="48"/>
          <w:szCs w:val="48"/>
        </w:rPr>
      </w:pPr>
      <w:r>
        <w:rPr>
          <w:color w:val="000000" w:themeColor="text1"/>
          <w:sz w:val="48"/>
          <w:szCs w:val="48"/>
        </w:rPr>
        <w:t>Rammeaftale 2013</w:t>
      </w:r>
    </w:p>
    <w:p w:rsidR="008566DE" w:rsidRPr="0011409D" w:rsidRDefault="008566DE" w:rsidP="008566DE">
      <w:pPr>
        <w:spacing w:after="0"/>
        <w:rPr>
          <w:color w:val="000000" w:themeColor="text1"/>
          <w:sz w:val="48"/>
          <w:szCs w:val="48"/>
        </w:rPr>
      </w:pPr>
      <w:r w:rsidRPr="0011409D">
        <w:rPr>
          <w:color w:val="000000" w:themeColor="text1"/>
          <w:sz w:val="48"/>
          <w:szCs w:val="48"/>
        </w:rPr>
        <w:t xml:space="preserve">Udviklingsstrategi </w:t>
      </w:r>
      <w:r>
        <w:rPr>
          <w:color w:val="000000" w:themeColor="text1"/>
          <w:sz w:val="48"/>
          <w:szCs w:val="48"/>
        </w:rPr>
        <w:t>for d</w:t>
      </w:r>
      <w:r w:rsidRPr="0011409D">
        <w:rPr>
          <w:color w:val="000000" w:themeColor="text1"/>
          <w:sz w:val="48"/>
          <w:szCs w:val="48"/>
        </w:rPr>
        <w:t>et specialiserede socialområde</w:t>
      </w:r>
      <w:r>
        <w:rPr>
          <w:color w:val="000000" w:themeColor="text1"/>
          <w:sz w:val="48"/>
          <w:szCs w:val="48"/>
        </w:rPr>
        <w:t xml:space="preserve"> </w:t>
      </w:r>
    </w:p>
    <w:p w:rsidR="008566DE" w:rsidRPr="0011409D" w:rsidRDefault="008566DE" w:rsidP="008566DE">
      <w:pPr>
        <w:spacing w:after="0"/>
        <w:rPr>
          <w:color w:val="000000" w:themeColor="text1"/>
          <w:sz w:val="48"/>
          <w:szCs w:val="48"/>
        </w:rPr>
      </w:pPr>
    </w:p>
    <w:p w:rsidR="008566DE" w:rsidRPr="0011409D" w:rsidRDefault="008566DE" w:rsidP="008566DE">
      <w:pPr>
        <w:spacing w:after="0"/>
        <w:rPr>
          <w:color w:val="000000" w:themeColor="text1"/>
          <w:sz w:val="48"/>
          <w:szCs w:val="48"/>
        </w:rPr>
      </w:pPr>
    </w:p>
    <w:p w:rsidR="008566DE" w:rsidRPr="0011409D" w:rsidRDefault="008566DE" w:rsidP="008566DE">
      <w:pPr>
        <w:spacing w:after="0"/>
        <w:rPr>
          <w:color w:val="000000" w:themeColor="text1"/>
          <w:sz w:val="48"/>
          <w:szCs w:val="48"/>
        </w:rPr>
      </w:pPr>
    </w:p>
    <w:p w:rsidR="008566DE" w:rsidRPr="0011409D" w:rsidRDefault="008566DE" w:rsidP="008566DE">
      <w:pPr>
        <w:spacing w:after="0"/>
        <w:rPr>
          <w:color w:val="000000" w:themeColor="text1"/>
          <w:sz w:val="48"/>
          <w:szCs w:val="48"/>
        </w:rPr>
      </w:pPr>
    </w:p>
    <w:p w:rsidR="008566DE" w:rsidRPr="0011409D" w:rsidRDefault="008566DE" w:rsidP="008566DE">
      <w:pPr>
        <w:spacing w:after="0"/>
        <w:rPr>
          <w:color w:val="000000" w:themeColor="text1"/>
          <w:sz w:val="48"/>
          <w:szCs w:val="48"/>
        </w:rPr>
      </w:pPr>
    </w:p>
    <w:p w:rsidR="008566DE" w:rsidRPr="0011409D" w:rsidRDefault="008566DE" w:rsidP="008566DE">
      <w:pPr>
        <w:tabs>
          <w:tab w:val="left" w:pos="225"/>
          <w:tab w:val="center" w:pos="4393"/>
        </w:tabs>
        <w:spacing w:after="0"/>
        <w:rPr>
          <w:color w:val="000000" w:themeColor="text1"/>
          <w:sz w:val="48"/>
          <w:szCs w:val="48"/>
        </w:rPr>
      </w:pPr>
    </w:p>
    <w:p w:rsidR="008566DE" w:rsidRPr="0011409D" w:rsidRDefault="008566DE" w:rsidP="008566DE">
      <w:pPr>
        <w:spacing w:after="0"/>
        <w:rPr>
          <w:color w:val="000000" w:themeColor="text1"/>
          <w:sz w:val="48"/>
          <w:szCs w:val="48"/>
        </w:rPr>
      </w:pPr>
    </w:p>
    <w:p w:rsidR="008566DE" w:rsidRDefault="008566DE" w:rsidP="008566DE">
      <w:pPr>
        <w:spacing w:after="0"/>
        <w:rPr>
          <w:sz w:val="48"/>
          <w:szCs w:val="48"/>
        </w:rPr>
      </w:pPr>
    </w:p>
    <w:p w:rsidR="008566DE" w:rsidRDefault="008566DE" w:rsidP="008566DE">
      <w:pPr>
        <w:spacing w:after="0"/>
        <w:rPr>
          <w:sz w:val="48"/>
          <w:szCs w:val="48"/>
        </w:rPr>
      </w:pPr>
    </w:p>
    <w:p w:rsidR="008566DE" w:rsidRDefault="008566DE" w:rsidP="008566DE">
      <w:pPr>
        <w:spacing w:after="0"/>
        <w:rPr>
          <w:sz w:val="48"/>
          <w:szCs w:val="48"/>
        </w:rPr>
      </w:pPr>
    </w:p>
    <w:p w:rsidR="008566DE" w:rsidRDefault="008566DE" w:rsidP="008566DE">
      <w:pPr>
        <w:spacing w:after="0"/>
        <w:rPr>
          <w:sz w:val="48"/>
          <w:szCs w:val="48"/>
        </w:rPr>
      </w:pPr>
    </w:p>
    <w:p w:rsidR="008566DE" w:rsidRDefault="008566DE" w:rsidP="008566DE">
      <w:pPr>
        <w:spacing w:after="0"/>
        <w:rPr>
          <w:sz w:val="48"/>
          <w:szCs w:val="48"/>
        </w:rPr>
      </w:pPr>
    </w:p>
    <w:p w:rsidR="008566DE" w:rsidRDefault="008566DE" w:rsidP="008566DE">
      <w:pPr>
        <w:spacing w:after="0"/>
        <w:rPr>
          <w:sz w:val="48"/>
          <w:szCs w:val="48"/>
        </w:rPr>
      </w:pPr>
    </w:p>
    <w:p w:rsidR="008566DE" w:rsidRDefault="008566DE" w:rsidP="008566DE">
      <w:pPr>
        <w:spacing w:after="0"/>
        <w:rPr>
          <w:sz w:val="48"/>
          <w:szCs w:val="48"/>
        </w:rPr>
      </w:pPr>
    </w:p>
    <w:p w:rsidR="008566DE" w:rsidRDefault="008566DE" w:rsidP="008566DE">
      <w:pPr>
        <w:spacing w:after="0"/>
        <w:rPr>
          <w:sz w:val="48"/>
          <w:szCs w:val="48"/>
        </w:rPr>
      </w:pPr>
    </w:p>
    <w:p w:rsidR="008566DE" w:rsidRDefault="008566DE" w:rsidP="008566DE">
      <w:pPr>
        <w:spacing w:after="0"/>
        <w:rPr>
          <w:sz w:val="48"/>
          <w:szCs w:val="48"/>
        </w:rPr>
        <w:sectPr w:rsidR="008566DE" w:rsidSect="00BB509A">
          <w:pgSz w:w="11906" w:h="16838"/>
          <w:pgMar w:top="1701" w:right="1134" w:bottom="1701" w:left="1134" w:header="708" w:footer="708" w:gutter="0"/>
          <w:cols w:space="708"/>
          <w:docGrid w:linePitch="360"/>
        </w:sectPr>
      </w:pPr>
      <w:r>
        <w:rPr>
          <w:sz w:val="48"/>
          <w:szCs w:val="48"/>
        </w:rPr>
        <w:t>Kommunerne i region Sjælland og Regionen Sjælland</w:t>
      </w:r>
    </w:p>
    <w:sdt>
      <w:sdtPr>
        <w:rPr>
          <w:rFonts w:ascii="Verdana" w:eastAsiaTheme="minorEastAsia" w:hAnsi="Verdana" w:cstheme="minorBidi"/>
          <w:b w:val="0"/>
          <w:bCs w:val="0"/>
          <w:color w:val="auto"/>
          <w:sz w:val="20"/>
          <w:szCs w:val="22"/>
          <w:lang w:eastAsia="da-DK"/>
        </w:rPr>
        <w:id w:val="53708192"/>
        <w:docPartObj>
          <w:docPartGallery w:val="Table of Contents"/>
          <w:docPartUnique/>
        </w:docPartObj>
      </w:sdtPr>
      <w:sdtContent>
        <w:p w:rsidR="008566DE" w:rsidRDefault="008566DE" w:rsidP="008566DE">
          <w:pPr>
            <w:pStyle w:val="Overskrift"/>
          </w:pPr>
          <w:r>
            <w:t>Indholdsfortegnelse</w:t>
          </w:r>
        </w:p>
        <w:p w:rsidR="006E03FD" w:rsidRDefault="008D1000">
          <w:pPr>
            <w:pStyle w:val="Indholdsfortegnelse1"/>
            <w:tabs>
              <w:tab w:val="right" w:pos="9628"/>
            </w:tabs>
            <w:rPr>
              <w:rFonts w:asciiTheme="minorHAnsi" w:hAnsiTheme="minorHAnsi"/>
              <w:noProof/>
              <w:sz w:val="22"/>
            </w:rPr>
          </w:pPr>
          <w:r>
            <w:fldChar w:fldCharType="begin"/>
          </w:r>
          <w:r w:rsidR="008566DE">
            <w:instrText xml:space="preserve"> TOC \o "1-3" \h \z \u </w:instrText>
          </w:r>
          <w:r>
            <w:fldChar w:fldCharType="separate"/>
          </w:r>
          <w:hyperlink w:anchor="_Toc328865039" w:history="1">
            <w:r w:rsidR="006E03FD" w:rsidRPr="0095733E">
              <w:rPr>
                <w:rStyle w:val="Hyperlink"/>
                <w:noProof/>
              </w:rPr>
              <w:t>Forord</w:t>
            </w:r>
            <w:r w:rsidR="006E03FD">
              <w:rPr>
                <w:noProof/>
                <w:webHidden/>
              </w:rPr>
              <w:tab/>
            </w:r>
            <w:r w:rsidR="006E03FD">
              <w:rPr>
                <w:noProof/>
                <w:webHidden/>
              </w:rPr>
              <w:fldChar w:fldCharType="begin"/>
            </w:r>
            <w:r w:rsidR="006E03FD">
              <w:rPr>
                <w:noProof/>
                <w:webHidden/>
              </w:rPr>
              <w:instrText xml:space="preserve"> PAGEREF _Toc328865039 \h </w:instrText>
            </w:r>
            <w:r w:rsidR="006E03FD">
              <w:rPr>
                <w:noProof/>
                <w:webHidden/>
              </w:rPr>
            </w:r>
            <w:r w:rsidR="006E03FD">
              <w:rPr>
                <w:noProof/>
                <w:webHidden/>
              </w:rPr>
              <w:fldChar w:fldCharType="separate"/>
            </w:r>
            <w:r w:rsidR="006E03FD">
              <w:rPr>
                <w:noProof/>
                <w:webHidden/>
              </w:rPr>
              <w:t>4</w:t>
            </w:r>
            <w:r w:rsidR="006E03FD">
              <w:rPr>
                <w:noProof/>
                <w:webHidden/>
              </w:rPr>
              <w:fldChar w:fldCharType="end"/>
            </w:r>
          </w:hyperlink>
        </w:p>
        <w:p w:rsidR="006E03FD" w:rsidRDefault="006E03FD">
          <w:pPr>
            <w:pStyle w:val="Indholdsfortegnelse1"/>
            <w:tabs>
              <w:tab w:val="right" w:pos="9628"/>
            </w:tabs>
            <w:rPr>
              <w:rFonts w:asciiTheme="minorHAnsi" w:hAnsiTheme="minorHAnsi"/>
              <w:noProof/>
              <w:sz w:val="22"/>
            </w:rPr>
          </w:pPr>
          <w:hyperlink w:anchor="_Toc328865040" w:history="1">
            <w:r w:rsidRPr="0095733E">
              <w:rPr>
                <w:rStyle w:val="Hyperlink"/>
                <w:noProof/>
              </w:rPr>
              <w:t>Rammeaftalens parter</w:t>
            </w:r>
            <w:r>
              <w:rPr>
                <w:noProof/>
                <w:webHidden/>
              </w:rPr>
              <w:tab/>
            </w:r>
            <w:r>
              <w:rPr>
                <w:noProof/>
                <w:webHidden/>
              </w:rPr>
              <w:fldChar w:fldCharType="begin"/>
            </w:r>
            <w:r>
              <w:rPr>
                <w:noProof/>
                <w:webHidden/>
              </w:rPr>
              <w:instrText xml:space="preserve"> PAGEREF _Toc328865040 \h </w:instrText>
            </w:r>
            <w:r>
              <w:rPr>
                <w:noProof/>
                <w:webHidden/>
              </w:rPr>
            </w:r>
            <w:r>
              <w:rPr>
                <w:noProof/>
                <w:webHidden/>
              </w:rPr>
              <w:fldChar w:fldCharType="separate"/>
            </w:r>
            <w:r>
              <w:rPr>
                <w:noProof/>
                <w:webHidden/>
              </w:rPr>
              <w:t>5</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41" w:history="1">
            <w:r w:rsidRPr="0095733E">
              <w:rPr>
                <w:rStyle w:val="Hyperlink"/>
                <w:noProof/>
              </w:rPr>
              <w:t>Politiske organer</w:t>
            </w:r>
            <w:r>
              <w:rPr>
                <w:noProof/>
                <w:webHidden/>
              </w:rPr>
              <w:tab/>
            </w:r>
            <w:r>
              <w:rPr>
                <w:noProof/>
                <w:webHidden/>
              </w:rPr>
              <w:fldChar w:fldCharType="begin"/>
            </w:r>
            <w:r>
              <w:rPr>
                <w:noProof/>
                <w:webHidden/>
              </w:rPr>
              <w:instrText xml:space="preserve"> PAGEREF _Toc328865041 \h </w:instrText>
            </w:r>
            <w:r>
              <w:rPr>
                <w:noProof/>
                <w:webHidden/>
              </w:rPr>
            </w:r>
            <w:r>
              <w:rPr>
                <w:noProof/>
                <w:webHidden/>
              </w:rPr>
              <w:fldChar w:fldCharType="separate"/>
            </w:r>
            <w:r>
              <w:rPr>
                <w:noProof/>
                <w:webHidden/>
              </w:rPr>
              <w:t>6</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42" w:history="1">
            <w:r w:rsidRPr="0095733E">
              <w:rPr>
                <w:rStyle w:val="Hyperlink"/>
                <w:noProof/>
              </w:rPr>
              <w:t>Administrative organer</w:t>
            </w:r>
            <w:r>
              <w:rPr>
                <w:noProof/>
                <w:webHidden/>
              </w:rPr>
              <w:tab/>
            </w:r>
            <w:r>
              <w:rPr>
                <w:noProof/>
                <w:webHidden/>
              </w:rPr>
              <w:fldChar w:fldCharType="begin"/>
            </w:r>
            <w:r>
              <w:rPr>
                <w:noProof/>
                <w:webHidden/>
              </w:rPr>
              <w:instrText xml:space="preserve"> PAGEREF _Toc328865042 \h </w:instrText>
            </w:r>
            <w:r>
              <w:rPr>
                <w:noProof/>
                <w:webHidden/>
              </w:rPr>
            </w:r>
            <w:r>
              <w:rPr>
                <w:noProof/>
                <w:webHidden/>
              </w:rPr>
              <w:fldChar w:fldCharType="separate"/>
            </w:r>
            <w:r>
              <w:rPr>
                <w:noProof/>
                <w:webHidden/>
              </w:rPr>
              <w:t>6</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43" w:history="1">
            <w:r w:rsidRPr="0095733E">
              <w:rPr>
                <w:rStyle w:val="Hyperlink"/>
                <w:noProof/>
              </w:rPr>
              <w:t>Netværksgrupper</w:t>
            </w:r>
            <w:r>
              <w:rPr>
                <w:noProof/>
                <w:webHidden/>
              </w:rPr>
              <w:tab/>
            </w:r>
            <w:r>
              <w:rPr>
                <w:noProof/>
                <w:webHidden/>
              </w:rPr>
              <w:fldChar w:fldCharType="begin"/>
            </w:r>
            <w:r>
              <w:rPr>
                <w:noProof/>
                <w:webHidden/>
              </w:rPr>
              <w:instrText xml:space="preserve"> PAGEREF _Toc328865043 \h </w:instrText>
            </w:r>
            <w:r>
              <w:rPr>
                <w:noProof/>
                <w:webHidden/>
              </w:rPr>
            </w:r>
            <w:r>
              <w:rPr>
                <w:noProof/>
                <w:webHidden/>
              </w:rPr>
              <w:fldChar w:fldCharType="separate"/>
            </w:r>
            <w:r>
              <w:rPr>
                <w:noProof/>
                <w:webHidden/>
              </w:rPr>
              <w:t>6</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44" w:history="1">
            <w:r w:rsidRPr="0095733E">
              <w:rPr>
                <w:rStyle w:val="Hyperlink"/>
                <w:noProof/>
              </w:rPr>
              <w:t>Parternes gensidige forpligtelser</w:t>
            </w:r>
            <w:r>
              <w:rPr>
                <w:noProof/>
                <w:webHidden/>
              </w:rPr>
              <w:tab/>
            </w:r>
            <w:r>
              <w:rPr>
                <w:noProof/>
                <w:webHidden/>
              </w:rPr>
              <w:fldChar w:fldCharType="begin"/>
            </w:r>
            <w:r>
              <w:rPr>
                <w:noProof/>
                <w:webHidden/>
              </w:rPr>
              <w:instrText xml:space="preserve"> PAGEREF _Toc328865044 \h </w:instrText>
            </w:r>
            <w:r>
              <w:rPr>
                <w:noProof/>
                <w:webHidden/>
              </w:rPr>
            </w:r>
            <w:r>
              <w:rPr>
                <w:noProof/>
                <w:webHidden/>
              </w:rPr>
              <w:fldChar w:fldCharType="separate"/>
            </w:r>
            <w:r>
              <w:rPr>
                <w:noProof/>
                <w:webHidden/>
              </w:rPr>
              <w:t>7</w:t>
            </w:r>
            <w:r>
              <w:rPr>
                <w:noProof/>
                <w:webHidden/>
              </w:rPr>
              <w:fldChar w:fldCharType="end"/>
            </w:r>
          </w:hyperlink>
        </w:p>
        <w:p w:rsidR="006E03FD" w:rsidRDefault="006E03FD">
          <w:pPr>
            <w:pStyle w:val="Indholdsfortegnelse1"/>
            <w:tabs>
              <w:tab w:val="right" w:pos="9628"/>
            </w:tabs>
            <w:rPr>
              <w:rFonts w:asciiTheme="minorHAnsi" w:hAnsiTheme="minorHAnsi"/>
              <w:noProof/>
              <w:sz w:val="22"/>
            </w:rPr>
          </w:pPr>
          <w:hyperlink w:anchor="_Toc328865045" w:history="1">
            <w:r w:rsidRPr="0095733E">
              <w:rPr>
                <w:rStyle w:val="Hyperlink"/>
                <w:noProof/>
              </w:rPr>
              <w:t>Fælles mål og principper</w:t>
            </w:r>
            <w:r>
              <w:rPr>
                <w:noProof/>
                <w:webHidden/>
              </w:rPr>
              <w:tab/>
            </w:r>
            <w:r>
              <w:rPr>
                <w:noProof/>
                <w:webHidden/>
              </w:rPr>
              <w:fldChar w:fldCharType="begin"/>
            </w:r>
            <w:r>
              <w:rPr>
                <w:noProof/>
                <w:webHidden/>
              </w:rPr>
              <w:instrText xml:space="preserve"> PAGEREF _Toc328865045 \h </w:instrText>
            </w:r>
            <w:r>
              <w:rPr>
                <w:noProof/>
                <w:webHidden/>
              </w:rPr>
            </w:r>
            <w:r>
              <w:rPr>
                <w:noProof/>
                <w:webHidden/>
              </w:rPr>
              <w:fldChar w:fldCharType="separate"/>
            </w:r>
            <w:r>
              <w:rPr>
                <w:noProof/>
                <w:webHidden/>
              </w:rPr>
              <w:t>7</w:t>
            </w:r>
            <w:r>
              <w:rPr>
                <w:noProof/>
                <w:webHidden/>
              </w:rPr>
              <w:fldChar w:fldCharType="end"/>
            </w:r>
          </w:hyperlink>
        </w:p>
        <w:p w:rsidR="006E03FD" w:rsidRDefault="006E03FD">
          <w:pPr>
            <w:pStyle w:val="Indholdsfortegnelse1"/>
            <w:tabs>
              <w:tab w:val="right" w:pos="9628"/>
            </w:tabs>
            <w:rPr>
              <w:rFonts w:asciiTheme="minorHAnsi" w:hAnsiTheme="minorHAnsi"/>
              <w:noProof/>
              <w:sz w:val="22"/>
            </w:rPr>
          </w:pPr>
          <w:hyperlink w:anchor="_Toc328865046" w:history="1">
            <w:r w:rsidRPr="0095733E">
              <w:rPr>
                <w:rStyle w:val="Hyperlink"/>
                <w:noProof/>
              </w:rPr>
              <w:t>Udviklingsstrategien</w:t>
            </w:r>
            <w:r>
              <w:rPr>
                <w:noProof/>
                <w:webHidden/>
              </w:rPr>
              <w:tab/>
            </w:r>
            <w:r>
              <w:rPr>
                <w:noProof/>
                <w:webHidden/>
              </w:rPr>
              <w:fldChar w:fldCharType="begin"/>
            </w:r>
            <w:r>
              <w:rPr>
                <w:noProof/>
                <w:webHidden/>
              </w:rPr>
              <w:instrText xml:space="preserve"> PAGEREF _Toc328865046 \h </w:instrText>
            </w:r>
            <w:r>
              <w:rPr>
                <w:noProof/>
                <w:webHidden/>
              </w:rPr>
            </w:r>
            <w:r>
              <w:rPr>
                <w:noProof/>
                <w:webHidden/>
              </w:rPr>
              <w:fldChar w:fldCharType="separate"/>
            </w:r>
            <w:r>
              <w:rPr>
                <w:noProof/>
                <w:webHidden/>
              </w:rPr>
              <w:t>9</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47" w:history="1">
            <w:r w:rsidRPr="0095733E">
              <w:rPr>
                <w:rStyle w:val="Hyperlink"/>
                <w:noProof/>
              </w:rPr>
              <w:t>Konklusion i forhold til kommunernes indberetninger:</w:t>
            </w:r>
            <w:r>
              <w:rPr>
                <w:noProof/>
                <w:webHidden/>
              </w:rPr>
              <w:tab/>
            </w:r>
            <w:r>
              <w:rPr>
                <w:noProof/>
                <w:webHidden/>
              </w:rPr>
              <w:fldChar w:fldCharType="begin"/>
            </w:r>
            <w:r>
              <w:rPr>
                <w:noProof/>
                <w:webHidden/>
              </w:rPr>
              <w:instrText xml:space="preserve"> PAGEREF _Toc328865047 \h </w:instrText>
            </w:r>
            <w:r>
              <w:rPr>
                <w:noProof/>
                <w:webHidden/>
              </w:rPr>
            </w:r>
            <w:r>
              <w:rPr>
                <w:noProof/>
                <w:webHidden/>
              </w:rPr>
              <w:fldChar w:fldCharType="separate"/>
            </w:r>
            <w:r>
              <w:rPr>
                <w:noProof/>
                <w:webHidden/>
              </w:rPr>
              <w:t>10</w:t>
            </w:r>
            <w:r>
              <w:rPr>
                <w:noProof/>
                <w:webHidden/>
              </w:rPr>
              <w:fldChar w:fldCharType="end"/>
            </w:r>
          </w:hyperlink>
        </w:p>
        <w:p w:rsidR="006E03FD" w:rsidRDefault="006E03FD">
          <w:pPr>
            <w:pStyle w:val="Indholdsfortegnelse2"/>
            <w:tabs>
              <w:tab w:val="left" w:pos="660"/>
              <w:tab w:val="right" w:pos="9628"/>
            </w:tabs>
            <w:rPr>
              <w:rFonts w:asciiTheme="minorHAnsi" w:hAnsiTheme="minorHAnsi"/>
              <w:noProof/>
              <w:sz w:val="22"/>
            </w:rPr>
          </w:pPr>
          <w:hyperlink w:anchor="_Toc328865048" w:history="1">
            <w:r w:rsidRPr="0095733E">
              <w:rPr>
                <w:rStyle w:val="Hyperlink"/>
                <w:noProof/>
              </w:rPr>
              <w:t>1)</w:t>
            </w:r>
            <w:r>
              <w:rPr>
                <w:rFonts w:asciiTheme="minorHAnsi" w:hAnsiTheme="minorHAnsi"/>
                <w:noProof/>
                <w:sz w:val="22"/>
              </w:rPr>
              <w:tab/>
            </w:r>
            <w:r w:rsidRPr="0095733E">
              <w:rPr>
                <w:rStyle w:val="Hyperlink"/>
                <w:noProof/>
              </w:rPr>
              <w:t>Voksne handicappede</w:t>
            </w:r>
            <w:r>
              <w:rPr>
                <w:noProof/>
                <w:webHidden/>
              </w:rPr>
              <w:tab/>
            </w:r>
            <w:r>
              <w:rPr>
                <w:noProof/>
                <w:webHidden/>
              </w:rPr>
              <w:fldChar w:fldCharType="begin"/>
            </w:r>
            <w:r>
              <w:rPr>
                <w:noProof/>
                <w:webHidden/>
              </w:rPr>
              <w:instrText xml:space="preserve"> PAGEREF _Toc328865048 \h </w:instrText>
            </w:r>
            <w:r>
              <w:rPr>
                <w:noProof/>
                <w:webHidden/>
              </w:rPr>
            </w:r>
            <w:r>
              <w:rPr>
                <w:noProof/>
                <w:webHidden/>
              </w:rPr>
              <w:fldChar w:fldCharType="separate"/>
            </w:r>
            <w:r>
              <w:rPr>
                <w:noProof/>
                <w:webHidden/>
              </w:rPr>
              <w:t>11</w:t>
            </w:r>
            <w:r>
              <w:rPr>
                <w:noProof/>
                <w:webHidden/>
              </w:rPr>
              <w:fldChar w:fldCharType="end"/>
            </w:r>
          </w:hyperlink>
        </w:p>
        <w:p w:rsidR="006E03FD" w:rsidRDefault="006E03FD">
          <w:pPr>
            <w:pStyle w:val="Indholdsfortegnelse2"/>
            <w:tabs>
              <w:tab w:val="left" w:pos="660"/>
              <w:tab w:val="right" w:pos="9628"/>
            </w:tabs>
            <w:rPr>
              <w:rFonts w:asciiTheme="minorHAnsi" w:hAnsiTheme="minorHAnsi"/>
              <w:noProof/>
              <w:sz w:val="22"/>
            </w:rPr>
          </w:pPr>
          <w:hyperlink w:anchor="_Toc328865049" w:history="1">
            <w:r w:rsidRPr="0095733E">
              <w:rPr>
                <w:rStyle w:val="Hyperlink"/>
                <w:noProof/>
              </w:rPr>
              <w:t>2)</w:t>
            </w:r>
            <w:r>
              <w:rPr>
                <w:rFonts w:asciiTheme="minorHAnsi" w:hAnsiTheme="minorHAnsi"/>
                <w:noProof/>
                <w:sz w:val="22"/>
              </w:rPr>
              <w:tab/>
            </w:r>
            <w:r w:rsidRPr="0095733E">
              <w:rPr>
                <w:rStyle w:val="Hyperlink"/>
                <w:noProof/>
              </w:rPr>
              <w:t>Voksne sindslidende</w:t>
            </w:r>
            <w:r>
              <w:rPr>
                <w:noProof/>
                <w:webHidden/>
              </w:rPr>
              <w:tab/>
            </w:r>
            <w:r>
              <w:rPr>
                <w:noProof/>
                <w:webHidden/>
              </w:rPr>
              <w:fldChar w:fldCharType="begin"/>
            </w:r>
            <w:r>
              <w:rPr>
                <w:noProof/>
                <w:webHidden/>
              </w:rPr>
              <w:instrText xml:space="preserve"> PAGEREF _Toc328865049 \h </w:instrText>
            </w:r>
            <w:r>
              <w:rPr>
                <w:noProof/>
                <w:webHidden/>
              </w:rPr>
            </w:r>
            <w:r>
              <w:rPr>
                <w:noProof/>
                <w:webHidden/>
              </w:rPr>
              <w:fldChar w:fldCharType="separate"/>
            </w:r>
            <w:r>
              <w:rPr>
                <w:noProof/>
                <w:webHidden/>
              </w:rPr>
              <w:t>12</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50" w:history="1">
            <w:r w:rsidRPr="0095733E">
              <w:rPr>
                <w:rStyle w:val="Hyperlink"/>
                <w:noProof/>
              </w:rPr>
              <w:t>3) Sikrede institutioner</w:t>
            </w:r>
            <w:r>
              <w:rPr>
                <w:noProof/>
                <w:webHidden/>
              </w:rPr>
              <w:tab/>
            </w:r>
            <w:r>
              <w:rPr>
                <w:noProof/>
                <w:webHidden/>
              </w:rPr>
              <w:fldChar w:fldCharType="begin"/>
            </w:r>
            <w:r>
              <w:rPr>
                <w:noProof/>
                <w:webHidden/>
              </w:rPr>
              <w:instrText xml:space="preserve"> PAGEREF _Toc328865050 \h </w:instrText>
            </w:r>
            <w:r>
              <w:rPr>
                <w:noProof/>
                <w:webHidden/>
              </w:rPr>
            </w:r>
            <w:r>
              <w:rPr>
                <w:noProof/>
                <w:webHidden/>
              </w:rPr>
              <w:fldChar w:fldCharType="separate"/>
            </w:r>
            <w:r>
              <w:rPr>
                <w:noProof/>
                <w:webHidden/>
              </w:rPr>
              <w:t>13</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51" w:history="1">
            <w:r w:rsidRPr="0095733E">
              <w:rPr>
                <w:rStyle w:val="Hyperlink"/>
                <w:noProof/>
              </w:rPr>
              <w:t>4) Hjælpemidler</w:t>
            </w:r>
            <w:r>
              <w:rPr>
                <w:noProof/>
                <w:webHidden/>
              </w:rPr>
              <w:tab/>
            </w:r>
            <w:r>
              <w:rPr>
                <w:noProof/>
                <w:webHidden/>
              </w:rPr>
              <w:fldChar w:fldCharType="begin"/>
            </w:r>
            <w:r>
              <w:rPr>
                <w:noProof/>
                <w:webHidden/>
              </w:rPr>
              <w:instrText xml:space="preserve"> PAGEREF _Toc328865051 \h </w:instrText>
            </w:r>
            <w:r>
              <w:rPr>
                <w:noProof/>
                <w:webHidden/>
              </w:rPr>
            </w:r>
            <w:r>
              <w:rPr>
                <w:noProof/>
                <w:webHidden/>
              </w:rPr>
              <w:fldChar w:fldCharType="separate"/>
            </w:r>
            <w:r>
              <w:rPr>
                <w:noProof/>
                <w:webHidden/>
              </w:rPr>
              <w:t>14</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52" w:history="1">
            <w:r w:rsidRPr="0095733E">
              <w:rPr>
                <w:rStyle w:val="Hyperlink"/>
                <w:noProof/>
              </w:rPr>
              <w:t>5) Handicappede børn og unge</w:t>
            </w:r>
            <w:r>
              <w:rPr>
                <w:noProof/>
                <w:webHidden/>
              </w:rPr>
              <w:tab/>
            </w:r>
            <w:r>
              <w:rPr>
                <w:noProof/>
                <w:webHidden/>
              </w:rPr>
              <w:fldChar w:fldCharType="begin"/>
            </w:r>
            <w:r>
              <w:rPr>
                <w:noProof/>
                <w:webHidden/>
              </w:rPr>
              <w:instrText xml:space="preserve"> PAGEREF _Toc328865052 \h </w:instrText>
            </w:r>
            <w:r>
              <w:rPr>
                <w:noProof/>
                <w:webHidden/>
              </w:rPr>
            </w:r>
            <w:r>
              <w:rPr>
                <w:noProof/>
                <w:webHidden/>
              </w:rPr>
              <w:fldChar w:fldCharType="separate"/>
            </w:r>
            <w:r>
              <w:rPr>
                <w:noProof/>
                <w:webHidden/>
              </w:rPr>
              <w:t>14</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53" w:history="1">
            <w:r w:rsidRPr="0095733E">
              <w:rPr>
                <w:rStyle w:val="Hyperlink"/>
                <w:noProof/>
              </w:rPr>
              <w:t>6) Herberg og Forsorgshjem § 110</w:t>
            </w:r>
            <w:r>
              <w:rPr>
                <w:noProof/>
                <w:webHidden/>
              </w:rPr>
              <w:tab/>
            </w:r>
            <w:r>
              <w:rPr>
                <w:noProof/>
                <w:webHidden/>
              </w:rPr>
              <w:fldChar w:fldCharType="begin"/>
            </w:r>
            <w:r>
              <w:rPr>
                <w:noProof/>
                <w:webHidden/>
              </w:rPr>
              <w:instrText xml:space="preserve"> PAGEREF _Toc328865053 \h </w:instrText>
            </w:r>
            <w:r>
              <w:rPr>
                <w:noProof/>
                <w:webHidden/>
              </w:rPr>
            </w:r>
            <w:r>
              <w:rPr>
                <w:noProof/>
                <w:webHidden/>
              </w:rPr>
              <w:fldChar w:fldCharType="separate"/>
            </w:r>
            <w:r>
              <w:rPr>
                <w:noProof/>
                <w:webHidden/>
              </w:rPr>
              <w:t>15</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54" w:history="1">
            <w:r w:rsidRPr="0095733E">
              <w:rPr>
                <w:rStyle w:val="Hyperlink"/>
                <w:noProof/>
              </w:rPr>
              <w:t>7)Kvindekrisecentre § 109</w:t>
            </w:r>
            <w:r>
              <w:rPr>
                <w:noProof/>
                <w:webHidden/>
              </w:rPr>
              <w:tab/>
            </w:r>
            <w:r>
              <w:rPr>
                <w:noProof/>
                <w:webHidden/>
              </w:rPr>
              <w:fldChar w:fldCharType="begin"/>
            </w:r>
            <w:r>
              <w:rPr>
                <w:noProof/>
                <w:webHidden/>
              </w:rPr>
              <w:instrText xml:space="preserve"> PAGEREF _Toc328865054 \h </w:instrText>
            </w:r>
            <w:r>
              <w:rPr>
                <w:noProof/>
                <w:webHidden/>
              </w:rPr>
            </w:r>
            <w:r>
              <w:rPr>
                <w:noProof/>
                <w:webHidden/>
              </w:rPr>
              <w:fldChar w:fldCharType="separate"/>
            </w:r>
            <w:r>
              <w:rPr>
                <w:noProof/>
                <w:webHidden/>
              </w:rPr>
              <w:t>15</w:t>
            </w:r>
            <w:r>
              <w:rPr>
                <w:noProof/>
                <w:webHidden/>
              </w:rPr>
              <w:fldChar w:fldCharType="end"/>
            </w:r>
          </w:hyperlink>
        </w:p>
        <w:p w:rsidR="006E03FD" w:rsidRDefault="006E03FD">
          <w:pPr>
            <w:pStyle w:val="Indholdsfortegnelse1"/>
            <w:tabs>
              <w:tab w:val="right" w:pos="9628"/>
            </w:tabs>
            <w:rPr>
              <w:rFonts w:asciiTheme="minorHAnsi" w:hAnsiTheme="minorHAnsi"/>
              <w:noProof/>
              <w:sz w:val="22"/>
            </w:rPr>
          </w:pPr>
          <w:hyperlink w:anchor="_Toc328865055" w:history="1">
            <w:r w:rsidRPr="0095733E">
              <w:rPr>
                <w:rStyle w:val="Hyperlink"/>
                <w:noProof/>
              </w:rPr>
              <w:t>Fokusområder</w:t>
            </w:r>
            <w:r>
              <w:rPr>
                <w:noProof/>
                <w:webHidden/>
              </w:rPr>
              <w:tab/>
            </w:r>
            <w:r>
              <w:rPr>
                <w:noProof/>
                <w:webHidden/>
              </w:rPr>
              <w:fldChar w:fldCharType="begin"/>
            </w:r>
            <w:r>
              <w:rPr>
                <w:noProof/>
                <w:webHidden/>
              </w:rPr>
              <w:instrText xml:space="preserve"> PAGEREF _Toc328865055 \h </w:instrText>
            </w:r>
            <w:r>
              <w:rPr>
                <w:noProof/>
                <w:webHidden/>
              </w:rPr>
            </w:r>
            <w:r>
              <w:rPr>
                <w:noProof/>
                <w:webHidden/>
              </w:rPr>
              <w:fldChar w:fldCharType="separate"/>
            </w:r>
            <w:r>
              <w:rPr>
                <w:noProof/>
                <w:webHidden/>
              </w:rPr>
              <w:t>17</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56" w:history="1">
            <w:r w:rsidRPr="0095733E">
              <w:rPr>
                <w:rStyle w:val="Hyperlink"/>
                <w:noProof/>
              </w:rPr>
              <w:t>1) Ministertema - Udviklingen i brugen af de forskellige former for familieplejeanbringelser</w:t>
            </w:r>
            <w:r>
              <w:rPr>
                <w:noProof/>
                <w:webHidden/>
              </w:rPr>
              <w:tab/>
            </w:r>
            <w:r>
              <w:rPr>
                <w:noProof/>
                <w:webHidden/>
              </w:rPr>
              <w:fldChar w:fldCharType="begin"/>
            </w:r>
            <w:r>
              <w:rPr>
                <w:noProof/>
                <w:webHidden/>
              </w:rPr>
              <w:instrText xml:space="preserve"> PAGEREF _Toc328865056 \h </w:instrText>
            </w:r>
            <w:r>
              <w:rPr>
                <w:noProof/>
                <w:webHidden/>
              </w:rPr>
            </w:r>
            <w:r>
              <w:rPr>
                <w:noProof/>
                <w:webHidden/>
              </w:rPr>
              <w:fldChar w:fldCharType="separate"/>
            </w:r>
            <w:r>
              <w:rPr>
                <w:noProof/>
                <w:webHidden/>
              </w:rPr>
              <w:t>18</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57" w:history="1">
            <w:r w:rsidRPr="0095733E">
              <w:rPr>
                <w:rStyle w:val="Hyperlink"/>
                <w:noProof/>
              </w:rPr>
              <w:t>2) De mest specialiserede tilbud</w:t>
            </w:r>
            <w:r>
              <w:rPr>
                <w:noProof/>
                <w:webHidden/>
              </w:rPr>
              <w:tab/>
            </w:r>
            <w:r>
              <w:rPr>
                <w:noProof/>
                <w:webHidden/>
              </w:rPr>
              <w:fldChar w:fldCharType="begin"/>
            </w:r>
            <w:r>
              <w:rPr>
                <w:noProof/>
                <w:webHidden/>
              </w:rPr>
              <w:instrText xml:space="preserve"> PAGEREF _Toc328865057 \h </w:instrText>
            </w:r>
            <w:r>
              <w:rPr>
                <w:noProof/>
                <w:webHidden/>
              </w:rPr>
            </w:r>
            <w:r>
              <w:rPr>
                <w:noProof/>
                <w:webHidden/>
              </w:rPr>
              <w:fldChar w:fldCharType="separate"/>
            </w:r>
            <w:r>
              <w:rPr>
                <w:noProof/>
                <w:webHidden/>
              </w:rPr>
              <w:t>18</w:t>
            </w:r>
            <w:r>
              <w:rPr>
                <w:noProof/>
                <w:webHidden/>
              </w:rPr>
              <w:fldChar w:fldCharType="end"/>
            </w:r>
          </w:hyperlink>
        </w:p>
        <w:p w:rsidR="006E03FD" w:rsidRDefault="006E03FD">
          <w:pPr>
            <w:pStyle w:val="Indholdsfortegnelse3"/>
            <w:tabs>
              <w:tab w:val="right" w:pos="9628"/>
            </w:tabs>
            <w:rPr>
              <w:rFonts w:asciiTheme="minorHAnsi" w:hAnsiTheme="minorHAnsi"/>
              <w:noProof/>
              <w:sz w:val="22"/>
            </w:rPr>
          </w:pPr>
          <w:hyperlink w:anchor="_Toc328865058" w:history="1">
            <w:r w:rsidRPr="0095733E">
              <w:rPr>
                <w:rStyle w:val="Hyperlink"/>
                <w:noProof/>
              </w:rPr>
              <w:t>Kommende målgrupper og tilbud i rammeaftalens regi</w:t>
            </w:r>
            <w:r>
              <w:rPr>
                <w:noProof/>
                <w:webHidden/>
              </w:rPr>
              <w:tab/>
            </w:r>
            <w:r>
              <w:rPr>
                <w:noProof/>
                <w:webHidden/>
              </w:rPr>
              <w:fldChar w:fldCharType="begin"/>
            </w:r>
            <w:r>
              <w:rPr>
                <w:noProof/>
                <w:webHidden/>
              </w:rPr>
              <w:instrText xml:space="preserve"> PAGEREF _Toc328865058 \h </w:instrText>
            </w:r>
            <w:r>
              <w:rPr>
                <w:noProof/>
                <w:webHidden/>
              </w:rPr>
            </w:r>
            <w:r>
              <w:rPr>
                <w:noProof/>
                <w:webHidden/>
              </w:rPr>
              <w:fldChar w:fldCharType="separate"/>
            </w:r>
            <w:r>
              <w:rPr>
                <w:noProof/>
                <w:webHidden/>
              </w:rPr>
              <w:t>19</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59" w:history="1">
            <w:r w:rsidRPr="0095733E">
              <w:rPr>
                <w:rStyle w:val="Hyperlink"/>
                <w:noProof/>
              </w:rPr>
              <w:t>3) Overgangen fra ung til voksen</w:t>
            </w:r>
            <w:r>
              <w:rPr>
                <w:noProof/>
                <w:webHidden/>
              </w:rPr>
              <w:tab/>
            </w:r>
            <w:r>
              <w:rPr>
                <w:noProof/>
                <w:webHidden/>
              </w:rPr>
              <w:fldChar w:fldCharType="begin"/>
            </w:r>
            <w:r>
              <w:rPr>
                <w:noProof/>
                <w:webHidden/>
              </w:rPr>
              <w:instrText xml:space="preserve"> PAGEREF _Toc328865059 \h </w:instrText>
            </w:r>
            <w:r>
              <w:rPr>
                <w:noProof/>
                <w:webHidden/>
              </w:rPr>
            </w:r>
            <w:r>
              <w:rPr>
                <w:noProof/>
                <w:webHidden/>
              </w:rPr>
              <w:fldChar w:fldCharType="separate"/>
            </w:r>
            <w:r>
              <w:rPr>
                <w:noProof/>
                <w:webHidden/>
              </w:rPr>
              <w:t>20</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60" w:history="1">
            <w:r w:rsidRPr="0095733E">
              <w:rPr>
                <w:rStyle w:val="Hyperlink"/>
                <w:noProof/>
              </w:rPr>
              <w:t>4) Senhjerneskadede</w:t>
            </w:r>
            <w:r>
              <w:rPr>
                <w:noProof/>
                <w:webHidden/>
              </w:rPr>
              <w:tab/>
            </w:r>
            <w:r>
              <w:rPr>
                <w:noProof/>
                <w:webHidden/>
              </w:rPr>
              <w:fldChar w:fldCharType="begin"/>
            </w:r>
            <w:r>
              <w:rPr>
                <w:noProof/>
                <w:webHidden/>
              </w:rPr>
              <w:instrText xml:space="preserve"> PAGEREF _Toc328865060 \h </w:instrText>
            </w:r>
            <w:r>
              <w:rPr>
                <w:noProof/>
                <w:webHidden/>
              </w:rPr>
            </w:r>
            <w:r>
              <w:rPr>
                <w:noProof/>
                <w:webHidden/>
              </w:rPr>
              <w:fldChar w:fldCharType="separate"/>
            </w:r>
            <w:r>
              <w:rPr>
                <w:noProof/>
                <w:webHidden/>
              </w:rPr>
              <w:t>20</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61" w:history="1">
            <w:r w:rsidRPr="0095733E">
              <w:rPr>
                <w:rStyle w:val="Hyperlink"/>
                <w:noProof/>
              </w:rPr>
              <w:t>5) Omstillingsprocesser i forbindelse med forskydning mellem almindelige pladser og specialiserede pladser – både for handicappede og sindslidende</w:t>
            </w:r>
            <w:r>
              <w:rPr>
                <w:noProof/>
                <w:webHidden/>
              </w:rPr>
              <w:tab/>
            </w:r>
            <w:r>
              <w:rPr>
                <w:noProof/>
                <w:webHidden/>
              </w:rPr>
              <w:fldChar w:fldCharType="begin"/>
            </w:r>
            <w:r>
              <w:rPr>
                <w:noProof/>
                <w:webHidden/>
              </w:rPr>
              <w:instrText xml:space="preserve"> PAGEREF _Toc328865061 \h </w:instrText>
            </w:r>
            <w:r>
              <w:rPr>
                <w:noProof/>
                <w:webHidden/>
              </w:rPr>
            </w:r>
            <w:r>
              <w:rPr>
                <w:noProof/>
                <w:webHidden/>
              </w:rPr>
              <w:fldChar w:fldCharType="separate"/>
            </w:r>
            <w:r>
              <w:rPr>
                <w:noProof/>
                <w:webHidden/>
              </w:rPr>
              <w:t>21</w:t>
            </w:r>
            <w:r>
              <w:rPr>
                <w:noProof/>
                <w:webHidden/>
              </w:rPr>
              <w:fldChar w:fldCharType="end"/>
            </w:r>
          </w:hyperlink>
        </w:p>
        <w:p w:rsidR="006E03FD" w:rsidRDefault="006E03FD">
          <w:pPr>
            <w:pStyle w:val="Indholdsfortegnelse1"/>
            <w:tabs>
              <w:tab w:val="right" w:pos="9628"/>
            </w:tabs>
            <w:rPr>
              <w:rFonts w:asciiTheme="minorHAnsi" w:hAnsiTheme="minorHAnsi"/>
              <w:noProof/>
              <w:sz w:val="22"/>
            </w:rPr>
          </w:pPr>
          <w:hyperlink w:anchor="_Toc328865062" w:history="1">
            <w:r w:rsidRPr="0095733E">
              <w:rPr>
                <w:rStyle w:val="Hyperlink"/>
                <w:noProof/>
              </w:rPr>
              <w:t>Aftaler vedrørende Grønland og Færøerne</w:t>
            </w:r>
            <w:r>
              <w:rPr>
                <w:noProof/>
                <w:webHidden/>
              </w:rPr>
              <w:tab/>
            </w:r>
            <w:r>
              <w:rPr>
                <w:noProof/>
                <w:webHidden/>
              </w:rPr>
              <w:fldChar w:fldCharType="begin"/>
            </w:r>
            <w:r>
              <w:rPr>
                <w:noProof/>
                <w:webHidden/>
              </w:rPr>
              <w:instrText xml:space="preserve"> PAGEREF _Toc328865062 \h </w:instrText>
            </w:r>
            <w:r>
              <w:rPr>
                <w:noProof/>
                <w:webHidden/>
              </w:rPr>
            </w:r>
            <w:r>
              <w:rPr>
                <w:noProof/>
                <w:webHidden/>
              </w:rPr>
              <w:fldChar w:fldCharType="separate"/>
            </w:r>
            <w:r>
              <w:rPr>
                <w:noProof/>
                <w:webHidden/>
              </w:rPr>
              <w:t>22</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63" w:history="1">
            <w:r w:rsidRPr="0095733E">
              <w:rPr>
                <w:rStyle w:val="Hyperlink"/>
                <w:noProof/>
              </w:rPr>
              <w:t>Grønland</w:t>
            </w:r>
            <w:r>
              <w:rPr>
                <w:noProof/>
                <w:webHidden/>
              </w:rPr>
              <w:tab/>
            </w:r>
            <w:r>
              <w:rPr>
                <w:noProof/>
                <w:webHidden/>
              </w:rPr>
              <w:fldChar w:fldCharType="begin"/>
            </w:r>
            <w:r>
              <w:rPr>
                <w:noProof/>
                <w:webHidden/>
              </w:rPr>
              <w:instrText xml:space="preserve"> PAGEREF _Toc328865063 \h </w:instrText>
            </w:r>
            <w:r>
              <w:rPr>
                <w:noProof/>
                <w:webHidden/>
              </w:rPr>
            </w:r>
            <w:r>
              <w:rPr>
                <w:noProof/>
                <w:webHidden/>
              </w:rPr>
              <w:fldChar w:fldCharType="separate"/>
            </w:r>
            <w:r>
              <w:rPr>
                <w:noProof/>
                <w:webHidden/>
              </w:rPr>
              <w:t>22</w:t>
            </w:r>
            <w:r>
              <w:rPr>
                <w:noProof/>
                <w:webHidden/>
              </w:rPr>
              <w:fldChar w:fldCharType="end"/>
            </w:r>
          </w:hyperlink>
        </w:p>
        <w:p w:rsidR="006E03FD" w:rsidRDefault="006E03FD">
          <w:pPr>
            <w:pStyle w:val="Indholdsfortegnelse2"/>
            <w:tabs>
              <w:tab w:val="right" w:pos="9628"/>
            </w:tabs>
            <w:rPr>
              <w:rFonts w:asciiTheme="minorHAnsi" w:hAnsiTheme="minorHAnsi"/>
              <w:noProof/>
              <w:sz w:val="22"/>
            </w:rPr>
          </w:pPr>
          <w:hyperlink w:anchor="_Toc328865064" w:history="1">
            <w:r w:rsidRPr="0095733E">
              <w:rPr>
                <w:rStyle w:val="Hyperlink"/>
                <w:noProof/>
              </w:rPr>
              <w:t>Færøerne</w:t>
            </w:r>
            <w:r>
              <w:rPr>
                <w:noProof/>
                <w:webHidden/>
              </w:rPr>
              <w:tab/>
            </w:r>
            <w:r>
              <w:rPr>
                <w:noProof/>
                <w:webHidden/>
              </w:rPr>
              <w:fldChar w:fldCharType="begin"/>
            </w:r>
            <w:r>
              <w:rPr>
                <w:noProof/>
                <w:webHidden/>
              </w:rPr>
              <w:instrText xml:space="preserve"> PAGEREF _Toc328865064 \h </w:instrText>
            </w:r>
            <w:r>
              <w:rPr>
                <w:noProof/>
                <w:webHidden/>
              </w:rPr>
            </w:r>
            <w:r>
              <w:rPr>
                <w:noProof/>
                <w:webHidden/>
              </w:rPr>
              <w:fldChar w:fldCharType="separate"/>
            </w:r>
            <w:r>
              <w:rPr>
                <w:noProof/>
                <w:webHidden/>
              </w:rPr>
              <w:t>23</w:t>
            </w:r>
            <w:r>
              <w:rPr>
                <w:noProof/>
                <w:webHidden/>
              </w:rPr>
              <w:fldChar w:fldCharType="end"/>
            </w:r>
          </w:hyperlink>
        </w:p>
        <w:p w:rsidR="008566DE" w:rsidRDefault="008D1000" w:rsidP="008566DE">
          <w:r>
            <w:fldChar w:fldCharType="end"/>
          </w:r>
          <w:r w:rsidR="008566DE">
            <w:t>Bilag:</w:t>
          </w:r>
        </w:p>
        <w:p w:rsidR="008566DE" w:rsidRDefault="008566DE" w:rsidP="008566DE">
          <w:r>
            <w:t>Bilag 1: Paragrafområder</w:t>
          </w:r>
        </w:p>
        <w:p w:rsidR="008566DE" w:rsidRDefault="008566DE" w:rsidP="008566DE">
          <w:r>
            <w:t>Bilag 2:Udtræk fra tilbudsportalen</w:t>
          </w:r>
        </w:p>
        <w:p w:rsidR="008566DE" w:rsidRDefault="008566DE" w:rsidP="008566DE">
          <w:r>
            <w:t>Bilag 3: Allonge: Specialundervisning i Folkeskolen</w:t>
          </w:r>
        </w:p>
        <w:p w:rsidR="007E1074" w:rsidRDefault="007E1074" w:rsidP="008566DE">
          <w:r>
            <w:t>Bilag 4: Oversigt over lands- og landsdelsdækkende sociale tilbud</w:t>
          </w:r>
        </w:p>
        <w:p w:rsidR="008566DE" w:rsidRDefault="008D1000" w:rsidP="008566DE"/>
      </w:sdtContent>
    </w:sdt>
    <w:p w:rsidR="008566DE" w:rsidRDefault="008566DE" w:rsidP="008566DE">
      <w:pPr>
        <w:rPr>
          <w:rFonts w:eastAsiaTheme="majorEastAsia" w:cstheme="majorBidi"/>
          <w:b/>
          <w:bCs/>
          <w:color w:val="1F497D" w:themeColor="text2"/>
          <w:sz w:val="28"/>
          <w:szCs w:val="28"/>
        </w:rPr>
      </w:pPr>
      <w:r>
        <w:lastRenderedPageBreak/>
        <w:br w:type="page"/>
      </w:r>
    </w:p>
    <w:p w:rsidR="008566DE" w:rsidRDefault="008566DE" w:rsidP="008566DE">
      <w:pPr>
        <w:pStyle w:val="Overskrift1"/>
      </w:pPr>
      <w:bookmarkStart w:id="0" w:name="_Toc328865039"/>
      <w:r w:rsidRPr="00047031">
        <w:lastRenderedPageBreak/>
        <w:t>Forord</w:t>
      </w:r>
      <w:bookmarkEnd w:id="0"/>
    </w:p>
    <w:p w:rsidR="008566DE" w:rsidRPr="00BC7B0D" w:rsidRDefault="008566DE" w:rsidP="008566DE">
      <w:r w:rsidRPr="00BC7B0D">
        <w:t>I forbindelse med ændringen af loven for det specialiserede socialområde overtog kommunerne ansvaret for udarbejdelse af den årlige rammeaftale. Rammeaftalen består af to dele - en udviklingsstrategi (faglig udviklingsdel) og en styringsaftale (kapacitets-</w:t>
      </w:r>
      <w:r>
        <w:t xml:space="preserve"> </w:t>
      </w:r>
      <w:r w:rsidRPr="00BC7B0D">
        <w:t>&amp; økonomistyringsdel).</w:t>
      </w:r>
    </w:p>
    <w:p w:rsidR="008566DE" w:rsidRPr="00BC7B0D" w:rsidRDefault="008566DE" w:rsidP="008566DE">
      <w:r w:rsidRPr="00BC7B0D">
        <w:t>I denne 2. udgave af Rammeaftalen efter lovændringen i 2011 er det første gang at aftalen er delt i to separate dokumenter med hver sin proces og afleveringsfrist.</w:t>
      </w:r>
    </w:p>
    <w:p w:rsidR="008566DE" w:rsidRPr="00BC7B0D" w:rsidRDefault="008566DE" w:rsidP="008566DE">
      <w:r w:rsidRPr="00BC7B0D">
        <w:t>Ifølge bekendtgørelsen ligger processerne for henholdsvis udviklingsstrategien og styringsaftalen forskudt af hinanden. Udviklingsstrategien for 2013 skal være udarbejdet og godkendt af alle 17 kommuner i region sjælland og Region Sjælland i juni 2012. Styringsaftalen for 2013 skal være udarbejdet og godkendt i oktober 2012.</w:t>
      </w:r>
    </w:p>
    <w:p w:rsidR="008566DE" w:rsidRPr="00BC7B0D" w:rsidRDefault="008566DE" w:rsidP="008566DE">
      <w:r w:rsidRPr="00BC7B0D">
        <w:t>Baggrunden for den tidlige godkendelse af udviklingsstrategien er</w:t>
      </w:r>
      <w:r>
        <w:t>,</w:t>
      </w:r>
      <w:r w:rsidRPr="00BC7B0D">
        <w:t xml:space="preserve"> at kommunalbestyrelserne og </w:t>
      </w:r>
      <w:proofErr w:type="spellStart"/>
      <w:r w:rsidRPr="00BC7B0D">
        <w:t>regionsrådet</w:t>
      </w:r>
      <w:proofErr w:type="spellEnd"/>
      <w:r w:rsidRPr="00BC7B0D">
        <w:t xml:space="preserve"> i forbindelse med budgetforhandlingerne kan bruge udviklingsstrategien som input til de politiske drøftelser og forhandlinger.</w:t>
      </w:r>
    </w:p>
    <w:p w:rsidR="008566DE" w:rsidRDefault="008566DE" w:rsidP="008566DE">
      <w:pPr>
        <w:spacing w:after="0" w:line="240" w:lineRule="auto"/>
      </w:pPr>
      <w:r>
        <w:rPr>
          <w:szCs w:val="20"/>
        </w:rPr>
        <w:t xml:space="preserve">Nærværende udviklingsstrategi er en aftale </w:t>
      </w:r>
      <w:r>
        <w:t xml:space="preserve">mellem de 17 kommunalbestyrelser i Region Sjælland og </w:t>
      </w:r>
      <w:proofErr w:type="spellStart"/>
      <w:r>
        <w:t>Regionsrådet</w:t>
      </w:r>
      <w:proofErr w:type="spellEnd"/>
      <w:r>
        <w:t xml:space="preserve"> om udvikling på det specialiserede socialområde.</w:t>
      </w:r>
    </w:p>
    <w:p w:rsidR="008566DE" w:rsidRDefault="008566DE" w:rsidP="008566DE">
      <w:pPr>
        <w:spacing w:after="0"/>
        <w:rPr>
          <w:szCs w:val="20"/>
        </w:rPr>
      </w:pPr>
    </w:p>
    <w:p w:rsidR="008566DE" w:rsidRDefault="008566DE" w:rsidP="008566DE">
      <w:pPr>
        <w:spacing w:after="0"/>
        <w:rPr>
          <w:szCs w:val="20"/>
        </w:rPr>
      </w:pPr>
      <w:r>
        <w:rPr>
          <w:szCs w:val="20"/>
        </w:rPr>
        <w:t>Det specialiserede socialområde består af områderne:</w:t>
      </w:r>
    </w:p>
    <w:p w:rsidR="008566DE" w:rsidRDefault="008566DE" w:rsidP="008566DE">
      <w:pPr>
        <w:pStyle w:val="Listeafsnit"/>
        <w:numPr>
          <w:ilvl w:val="0"/>
          <w:numId w:val="4"/>
        </w:numPr>
        <w:spacing w:after="0"/>
        <w:rPr>
          <w:szCs w:val="20"/>
        </w:rPr>
      </w:pPr>
      <w:r>
        <w:rPr>
          <w:szCs w:val="20"/>
        </w:rPr>
        <w:t>Børn og unge</w:t>
      </w:r>
    </w:p>
    <w:p w:rsidR="008566DE" w:rsidRDefault="008566DE" w:rsidP="008566DE">
      <w:pPr>
        <w:pStyle w:val="Listeafsnit"/>
        <w:numPr>
          <w:ilvl w:val="0"/>
          <w:numId w:val="4"/>
        </w:numPr>
        <w:spacing w:after="0"/>
        <w:rPr>
          <w:szCs w:val="20"/>
        </w:rPr>
      </w:pPr>
      <w:r>
        <w:rPr>
          <w:szCs w:val="20"/>
        </w:rPr>
        <w:t>Voksne handicappede</w:t>
      </w:r>
      <w:r>
        <w:rPr>
          <w:rStyle w:val="Fodnotehenvisning"/>
        </w:rPr>
        <w:footnoteReference w:id="1"/>
      </w:r>
    </w:p>
    <w:p w:rsidR="008566DE" w:rsidRDefault="008566DE" w:rsidP="008566DE">
      <w:pPr>
        <w:pStyle w:val="Listeafsnit"/>
        <w:numPr>
          <w:ilvl w:val="0"/>
          <w:numId w:val="4"/>
        </w:numPr>
        <w:spacing w:after="0"/>
        <w:rPr>
          <w:szCs w:val="20"/>
        </w:rPr>
      </w:pPr>
      <w:r>
        <w:rPr>
          <w:szCs w:val="20"/>
        </w:rPr>
        <w:t>Voksne sindslidende</w:t>
      </w:r>
    </w:p>
    <w:p w:rsidR="008566DE" w:rsidRDefault="008566DE" w:rsidP="008566DE">
      <w:pPr>
        <w:pStyle w:val="Listeafsnit"/>
        <w:numPr>
          <w:ilvl w:val="0"/>
          <w:numId w:val="4"/>
        </w:numPr>
        <w:spacing w:after="0"/>
        <w:rPr>
          <w:szCs w:val="20"/>
        </w:rPr>
      </w:pPr>
      <w:r>
        <w:rPr>
          <w:szCs w:val="20"/>
        </w:rPr>
        <w:t>Hjælpemidler</w:t>
      </w:r>
    </w:p>
    <w:p w:rsidR="008566DE" w:rsidRDefault="008566DE" w:rsidP="008566DE">
      <w:pPr>
        <w:pStyle w:val="Listeafsnit"/>
        <w:numPr>
          <w:ilvl w:val="0"/>
          <w:numId w:val="4"/>
        </w:numPr>
        <w:spacing w:after="0"/>
        <w:rPr>
          <w:szCs w:val="20"/>
        </w:rPr>
      </w:pPr>
      <w:r>
        <w:rPr>
          <w:szCs w:val="20"/>
        </w:rPr>
        <w:t>Sikrede institutioner</w:t>
      </w:r>
    </w:p>
    <w:p w:rsidR="008566DE" w:rsidRDefault="008566DE" w:rsidP="008566DE">
      <w:pPr>
        <w:pStyle w:val="Listeafsnit"/>
        <w:numPr>
          <w:ilvl w:val="0"/>
          <w:numId w:val="4"/>
        </w:numPr>
        <w:spacing w:after="0"/>
        <w:rPr>
          <w:szCs w:val="20"/>
        </w:rPr>
      </w:pPr>
      <w:r>
        <w:rPr>
          <w:szCs w:val="20"/>
        </w:rPr>
        <w:t>Personer med misbrug</w:t>
      </w:r>
    </w:p>
    <w:p w:rsidR="008566DE" w:rsidRDefault="008566DE" w:rsidP="008566DE">
      <w:pPr>
        <w:pStyle w:val="Listeafsnit"/>
        <w:numPr>
          <w:ilvl w:val="0"/>
          <w:numId w:val="4"/>
        </w:numPr>
        <w:spacing w:after="0"/>
        <w:rPr>
          <w:szCs w:val="20"/>
        </w:rPr>
      </w:pPr>
      <w:r>
        <w:rPr>
          <w:szCs w:val="20"/>
        </w:rPr>
        <w:t>Herberg og forsorgshjem</w:t>
      </w:r>
    </w:p>
    <w:p w:rsidR="008566DE" w:rsidRDefault="008566DE" w:rsidP="008566DE">
      <w:pPr>
        <w:pStyle w:val="Listeafsnit"/>
        <w:numPr>
          <w:ilvl w:val="0"/>
          <w:numId w:val="4"/>
        </w:numPr>
        <w:spacing w:after="0"/>
        <w:rPr>
          <w:szCs w:val="20"/>
        </w:rPr>
      </w:pPr>
      <w:r>
        <w:rPr>
          <w:szCs w:val="20"/>
        </w:rPr>
        <w:t>Kvindekrisecentre</w:t>
      </w:r>
    </w:p>
    <w:p w:rsidR="008566DE" w:rsidRDefault="008566DE" w:rsidP="008566DE">
      <w:pPr>
        <w:spacing w:after="0"/>
        <w:rPr>
          <w:szCs w:val="20"/>
        </w:rPr>
      </w:pPr>
    </w:p>
    <w:p w:rsidR="008566DE" w:rsidRPr="00D60795" w:rsidRDefault="008566DE" w:rsidP="008566DE">
      <w:pPr>
        <w:spacing w:after="0"/>
      </w:pPr>
      <w:r>
        <w:t xml:space="preserve">Rammeaftalen – inkl. udviklingsstrategien - </w:t>
      </w:r>
      <w:r w:rsidRPr="00D60795">
        <w:t>anvendes på følgende typer af tilbud i regionen:</w:t>
      </w:r>
    </w:p>
    <w:p w:rsidR="008566DE" w:rsidRPr="00D60795" w:rsidRDefault="008566DE" w:rsidP="008566DE">
      <w:pPr>
        <w:numPr>
          <w:ilvl w:val="0"/>
          <w:numId w:val="5"/>
        </w:numPr>
        <w:spacing w:after="100" w:afterAutospacing="1"/>
        <w:ind w:left="714" w:hanging="357"/>
      </w:pPr>
      <w:r w:rsidRPr="00D60795">
        <w:t>Særlige dagtilbud for børn og unge</w:t>
      </w:r>
    </w:p>
    <w:p w:rsidR="008566DE" w:rsidRPr="00D60795" w:rsidRDefault="008566DE" w:rsidP="008566DE">
      <w:pPr>
        <w:numPr>
          <w:ilvl w:val="0"/>
          <w:numId w:val="5"/>
        </w:numPr>
        <w:spacing w:before="100" w:beforeAutospacing="1" w:after="100" w:afterAutospacing="1"/>
      </w:pPr>
      <w:r w:rsidRPr="00D60795">
        <w:t>Særlige klubtilbud for børn og unge</w:t>
      </w:r>
    </w:p>
    <w:p w:rsidR="008566DE" w:rsidRPr="00D60795" w:rsidRDefault="008566DE" w:rsidP="008566DE">
      <w:pPr>
        <w:numPr>
          <w:ilvl w:val="0"/>
          <w:numId w:val="5"/>
        </w:numPr>
        <w:spacing w:before="100" w:beforeAutospacing="1" w:after="100" w:afterAutospacing="1"/>
      </w:pPr>
      <w:r w:rsidRPr="00D60795">
        <w:t xml:space="preserve">Generelt godkendte plejefamilier og generelt godkendte kommunale plejefamilier </w:t>
      </w:r>
    </w:p>
    <w:p w:rsidR="008566DE" w:rsidRPr="00D60795" w:rsidRDefault="008566DE" w:rsidP="008566DE">
      <w:pPr>
        <w:numPr>
          <w:ilvl w:val="0"/>
          <w:numId w:val="5"/>
        </w:numPr>
        <w:spacing w:before="100" w:beforeAutospacing="1" w:after="100" w:afterAutospacing="1"/>
      </w:pPr>
      <w:r w:rsidRPr="00D60795">
        <w:t>Opholdssteder for børn og unge</w:t>
      </w:r>
    </w:p>
    <w:p w:rsidR="008566DE" w:rsidRPr="00D60795" w:rsidRDefault="008566DE" w:rsidP="008566DE">
      <w:pPr>
        <w:numPr>
          <w:ilvl w:val="0"/>
          <w:numId w:val="5"/>
        </w:numPr>
        <w:spacing w:before="100" w:beforeAutospacing="1" w:after="100" w:afterAutospacing="1"/>
      </w:pPr>
      <w:r w:rsidRPr="00D60795">
        <w:t>Døgninstitutioner efter SEL § 66, nr. 6.</w:t>
      </w:r>
      <w:r>
        <w:t xml:space="preserve"> </w:t>
      </w:r>
    </w:p>
    <w:p w:rsidR="008566DE" w:rsidRPr="00D60795" w:rsidRDefault="008566DE" w:rsidP="008566DE">
      <w:pPr>
        <w:numPr>
          <w:ilvl w:val="0"/>
          <w:numId w:val="5"/>
        </w:numPr>
        <w:spacing w:before="100" w:beforeAutospacing="1" w:after="100" w:afterAutospacing="1"/>
      </w:pPr>
      <w:r w:rsidRPr="00D60795">
        <w:t>Tilbud om behandling af stofmisbrugere</w:t>
      </w:r>
    </w:p>
    <w:p w:rsidR="008566DE" w:rsidRPr="00D60795" w:rsidRDefault="008566DE" w:rsidP="008566DE">
      <w:pPr>
        <w:numPr>
          <w:ilvl w:val="0"/>
          <w:numId w:val="5"/>
        </w:numPr>
        <w:spacing w:before="100" w:beforeAutospacing="1" w:after="100" w:afterAutospacing="1"/>
      </w:pPr>
      <w:r w:rsidRPr="00D60795">
        <w:t xml:space="preserve">Beskyttet beskæftigelse </w:t>
      </w:r>
    </w:p>
    <w:p w:rsidR="008566DE" w:rsidRPr="00D60795" w:rsidRDefault="008566DE" w:rsidP="008566DE">
      <w:pPr>
        <w:numPr>
          <w:ilvl w:val="0"/>
          <w:numId w:val="5"/>
        </w:numPr>
        <w:spacing w:before="100" w:beforeAutospacing="1" w:after="100" w:afterAutospacing="1"/>
      </w:pPr>
      <w:r w:rsidRPr="00D60795">
        <w:t xml:space="preserve">Aktivitets- og samværstilbud </w:t>
      </w:r>
    </w:p>
    <w:p w:rsidR="008566DE" w:rsidRPr="00D60795" w:rsidRDefault="008566DE" w:rsidP="008566DE">
      <w:pPr>
        <w:numPr>
          <w:ilvl w:val="0"/>
          <w:numId w:val="5"/>
        </w:numPr>
        <w:spacing w:before="100" w:beforeAutospacing="1" w:after="100" w:afterAutospacing="1"/>
      </w:pPr>
      <w:proofErr w:type="spellStart"/>
      <w:r w:rsidRPr="00D60795">
        <w:t>Botilbud</w:t>
      </w:r>
      <w:proofErr w:type="spellEnd"/>
      <w:r w:rsidRPr="00D60795">
        <w:t xml:space="preserve">, forsorgshjem og kvindekrisecentre mv. </w:t>
      </w:r>
    </w:p>
    <w:p w:rsidR="008566DE" w:rsidRPr="00D60795" w:rsidRDefault="008566DE" w:rsidP="008566DE">
      <w:pPr>
        <w:numPr>
          <w:ilvl w:val="0"/>
          <w:numId w:val="5"/>
        </w:numPr>
        <w:spacing w:before="100" w:beforeAutospacing="1" w:after="100" w:afterAutospacing="1"/>
      </w:pPr>
      <w:r w:rsidRPr="00D60795">
        <w:t>Hjælpemiddelcentraler</w:t>
      </w:r>
    </w:p>
    <w:p w:rsidR="008566DE" w:rsidRPr="00D60795" w:rsidRDefault="008566DE" w:rsidP="008566DE">
      <w:pPr>
        <w:numPr>
          <w:ilvl w:val="0"/>
          <w:numId w:val="5"/>
        </w:numPr>
        <w:spacing w:before="100" w:beforeAutospacing="1" w:after="100" w:afterAutospacing="1"/>
      </w:pPr>
      <w:r w:rsidRPr="00D60795">
        <w:t>Almene ældreboliger, der ejes af en region, en kommune, en almen boligorganisation eller en selvejende institution, og som er tilvejebragt med særligt henblik på at betjene personer med betydelig og varigt nedsat fysisk eller psykisk funktionsevne efter § 105, stk. 2, i lov om almene boliger m.v.</w:t>
      </w:r>
    </w:p>
    <w:p w:rsidR="008566DE" w:rsidRPr="00973C5C" w:rsidRDefault="008566DE" w:rsidP="008566DE">
      <w:pPr>
        <w:numPr>
          <w:ilvl w:val="0"/>
          <w:numId w:val="5"/>
        </w:numPr>
        <w:spacing w:before="100" w:beforeAutospacing="1" w:after="0" w:afterAutospacing="1"/>
        <w:rPr>
          <w:szCs w:val="20"/>
        </w:rPr>
      </w:pPr>
      <w:r w:rsidRPr="00D60795">
        <w:t>Plejeboliger efter lov om boliger for</w:t>
      </w:r>
      <w:r>
        <w:t xml:space="preserve"> ældre og personer med handicap </w:t>
      </w:r>
    </w:p>
    <w:p w:rsidR="008566DE" w:rsidRPr="00973C5C" w:rsidRDefault="008566DE" w:rsidP="008566DE">
      <w:pPr>
        <w:numPr>
          <w:ilvl w:val="0"/>
          <w:numId w:val="5"/>
        </w:numPr>
        <w:spacing w:before="100" w:beforeAutospacing="1" w:after="0" w:afterAutospacing="1"/>
        <w:rPr>
          <w:szCs w:val="20"/>
        </w:rPr>
      </w:pPr>
      <w:r w:rsidRPr="00D60795">
        <w:t>Køb af specialrådgivningsydelser i tilknytning til de konkrete tilbud, der er omfattet af styringsaftalen</w:t>
      </w:r>
    </w:p>
    <w:p w:rsidR="008566DE" w:rsidRPr="004F2E93" w:rsidRDefault="008566DE" w:rsidP="008566DE">
      <w:pPr>
        <w:spacing w:after="0"/>
        <w:rPr>
          <w:szCs w:val="20"/>
        </w:rPr>
      </w:pPr>
      <w:r w:rsidRPr="00047031">
        <w:rPr>
          <w:szCs w:val="20"/>
        </w:rPr>
        <w:lastRenderedPageBreak/>
        <w:t>Tilbud kan kategoriseres på følgende 3 typer:</w:t>
      </w:r>
    </w:p>
    <w:p w:rsidR="008566DE" w:rsidRPr="004F2E93" w:rsidRDefault="008566DE" w:rsidP="008566DE">
      <w:pPr>
        <w:pStyle w:val="Listeafsnit"/>
        <w:numPr>
          <w:ilvl w:val="0"/>
          <w:numId w:val="1"/>
        </w:numPr>
        <w:spacing w:after="0"/>
        <w:rPr>
          <w:szCs w:val="20"/>
        </w:rPr>
      </w:pPr>
      <w:r w:rsidRPr="00047031">
        <w:rPr>
          <w:szCs w:val="20"/>
        </w:rPr>
        <w:t>Tilbud hvor driftskommunen ikke har planlagt med salg af pladser til andre kommuner (Lokale tilbud).</w:t>
      </w:r>
    </w:p>
    <w:p w:rsidR="008566DE" w:rsidRPr="004F2E93" w:rsidRDefault="008566DE" w:rsidP="008566DE">
      <w:pPr>
        <w:pStyle w:val="Listeafsnit"/>
        <w:numPr>
          <w:ilvl w:val="0"/>
          <w:numId w:val="1"/>
        </w:numPr>
        <w:spacing w:after="0"/>
        <w:rPr>
          <w:szCs w:val="20"/>
        </w:rPr>
      </w:pPr>
      <w:r w:rsidRPr="00047031">
        <w:rPr>
          <w:szCs w:val="20"/>
        </w:rPr>
        <w:t>Tilbud hvor driftskommunen har indgået aftale med en eller flere andre kommuner om anvendelse af tilbuddet (Klynge-tilbud).</w:t>
      </w:r>
    </w:p>
    <w:p w:rsidR="008566DE" w:rsidRDefault="008566DE" w:rsidP="008566DE">
      <w:pPr>
        <w:pStyle w:val="Listeafsnit"/>
        <w:numPr>
          <w:ilvl w:val="0"/>
          <w:numId w:val="1"/>
        </w:numPr>
        <w:spacing w:after="0"/>
        <w:rPr>
          <w:szCs w:val="20"/>
        </w:rPr>
      </w:pPr>
      <w:r w:rsidRPr="00047031">
        <w:rPr>
          <w:szCs w:val="20"/>
        </w:rPr>
        <w:t>Tilbud, hvor der ikke er indgået konkret aftale mellem driftskommunen og en eller flere andre kommuner om anvendelse af tilbuddet, og hvor en stor del/størstedelen af pladserne på mere markedslignende vilkår anvendes af andre kommu</w:t>
      </w:r>
      <w:r>
        <w:rPr>
          <w:szCs w:val="20"/>
        </w:rPr>
        <w:t>n</w:t>
      </w:r>
      <w:r w:rsidRPr="00047031">
        <w:rPr>
          <w:szCs w:val="20"/>
        </w:rPr>
        <w:t>er, evt. også af kommuner uden for regionen (Regionalt orienterede tilbud).</w:t>
      </w:r>
    </w:p>
    <w:p w:rsidR="008566DE" w:rsidRPr="004F2E93" w:rsidRDefault="008566DE" w:rsidP="008566DE">
      <w:pPr>
        <w:spacing w:before="100" w:beforeAutospacing="1" w:after="100" w:afterAutospacing="1"/>
        <w:rPr>
          <w:szCs w:val="20"/>
        </w:rPr>
      </w:pPr>
      <w:r w:rsidRPr="00047031">
        <w:rPr>
          <w:szCs w:val="20"/>
        </w:rPr>
        <w:t>Oversigt over de enkelte tilbud sker ved udtræk fra Tilbudsportalen og disse</w:t>
      </w:r>
      <w:r>
        <w:rPr>
          <w:szCs w:val="20"/>
        </w:rPr>
        <w:t xml:space="preserve"> er </w:t>
      </w:r>
      <w:proofErr w:type="gramStart"/>
      <w:r>
        <w:rPr>
          <w:szCs w:val="20"/>
        </w:rPr>
        <w:t xml:space="preserve">vedlagt </w:t>
      </w:r>
      <w:r w:rsidRPr="00047031">
        <w:rPr>
          <w:szCs w:val="20"/>
        </w:rPr>
        <w:t xml:space="preserve"> </w:t>
      </w:r>
      <w:r>
        <w:rPr>
          <w:szCs w:val="20"/>
        </w:rPr>
        <w:t>u</w:t>
      </w:r>
      <w:r w:rsidRPr="00047031">
        <w:rPr>
          <w:szCs w:val="20"/>
        </w:rPr>
        <w:t>dviklingsstrategien</w:t>
      </w:r>
      <w:proofErr w:type="gramEnd"/>
      <w:r>
        <w:rPr>
          <w:rStyle w:val="Fodnotehenvisning"/>
        </w:rPr>
        <w:footnoteReference w:id="2"/>
      </w:r>
      <w:r w:rsidRPr="00047031">
        <w:rPr>
          <w:szCs w:val="20"/>
        </w:rPr>
        <w:t>.</w:t>
      </w:r>
      <w:r w:rsidRPr="00973C5C">
        <w:t xml:space="preserve"> </w:t>
      </w:r>
      <w:r>
        <w:t>Alle offentlige tilbud er omfattet af rammeaftalen, mens private tilbud ikke er omfattet af rammeaftalen.</w:t>
      </w:r>
    </w:p>
    <w:p w:rsidR="008566DE" w:rsidRDefault="008566DE" w:rsidP="008566DE">
      <w:pPr>
        <w:pStyle w:val="Overskrift1"/>
      </w:pPr>
      <w:bookmarkStart w:id="1" w:name="_Toc328865040"/>
      <w:r w:rsidRPr="00047031">
        <w:t>Rammeaftalens parter</w:t>
      </w:r>
      <w:bookmarkEnd w:id="1"/>
    </w:p>
    <w:p w:rsidR="008566DE" w:rsidRDefault="008566DE" w:rsidP="008566DE">
      <w:pPr>
        <w:rPr>
          <w:szCs w:val="20"/>
        </w:rPr>
      </w:pPr>
    </w:p>
    <w:p w:rsidR="008566DE" w:rsidRPr="004F2E93" w:rsidRDefault="008566DE" w:rsidP="008566DE">
      <w:pPr>
        <w:rPr>
          <w:szCs w:val="20"/>
        </w:rPr>
      </w:pPr>
      <w:r w:rsidRPr="00047031">
        <w:rPr>
          <w:szCs w:val="20"/>
        </w:rPr>
        <w:t>Samarbejdet om rammeaftalen involverer følgende politiske og administrative organer.</w:t>
      </w:r>
    </w:p>
    <w:p w:rsidR="008566DE" w:rsidRPr="004F2E93" w:rsidRDefault="008566DE" w:rsidP="008566DE">
      <w:pPr>
        <w:pStyle w:val="NormalInd"/>
        <w:spacing w:before="0"/>
        <w:ind w:firstLine="0"/>
        <w:jc w:val="left"/>
        <w:rPr>
          <w:rFonts w:ascii="Verdana" w:hAnsi="Verdana" w:cs="Arial"/>
          <w:sz w:val="20"/>
        </w:rPr>
      </w:pPr>
    </w:p>
    <w:p w:rsidR="008566DE" w:rsidRPr="004F2E93" w:rsidRDefault="008D1000" w:rsidP="008566DE">
      <w:pPr>
        <w:pStyle w:val="NormalInd"/>
        <w:rPr>
          <w:rFonts w:ascii="Verdana" w:hAnsi="Verdana"/>
          <w:sz w:val="20"/>
        </w:rPr>
      </w:pPr>
      <w:r>
        <w:rPr>
          <w:rFonts w:ascii="Verdana" w:hAnsi="Verdana"/>
          <w:sz w:val="20"/>
        </w:rPr>
      </w:r>
      <w:r>
        <w:rPr>
          <w:rFonts w:ascii="Verdana" w:hAnsi="Verdana"/>
          <w:sz w:val="20"/>
        </w:rPr>
        <w:pict>
          <v:group id="_x0000_s1026" editas="canvas" style="width:481.95pt;height:281.5pt;mso-position-horizontal-relative:char;mso-position-vertical-relative:line" coordorigin="2155,3583" coordsize="9639,56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55;top:3583;width:9639;height:5630" o:preferrelative="f">
              <v:fill o:detectmouseclick="t"/>
              <v:path o:extrusionok="t" o:connecttype="none"/>
              <o:lock v:ext="edit" text="t"/>
            </v:shape>
            <v:roundrect id="_x0000_s1028" style="position:absolute;left:3368;top:4170;width:2276;height:471;mso-wrap-style:none;v-text-anchor:middle" arcsize="10923f" fillcolor="#d8d8d8 [2732]"/>
            <v:roundrect id="_x0000_s1029" style="position:absolute;left:3291;top:4247;width:2275;height:473;mso-wrap-style:none;v-text-anchor:middle" arcsize="10923f" fillcolor="#d8d8d8 [2732]"/>
            <v:roundrect id="_x0000_s1030" style="position:absolute;left:3212;top:4327;width:2276;height:471;mso-wrap-style:none;v-text-anchor:middle" arcsize="10923f" fillcolor="#d8d8d8 [2732]"/>
            <v:roundrect id="_x0000_s1031" style="position:absolute;left:3133;top:4406;width:2276;height:470;mso-wrap-style:none;v-text-anchor:middle" arcsize="10923f" filled="f" fillcolor="#d8d8d8 [2732]"/>
            <v:roundrect id="_x0000_s1032" style="position:absolute;left:6343;top:6256;width:2511;height:628;mso-wrap-style:none;v-text-anchor:middle" arcsize="10923f" fillcolor="#d8d8d8 [2732]"/>
            <v:shapetype id="_x0000_t202" coordsize="21600,21600" o:spt="202" path="m,l,21600r21600,l21600,xe">
              <v:stroke joinstyle="miter"/>
              <v:path gradientshapeok="t" o:connecttype="rect"/>
            </v:shapetype>
            <v:shape id="_x0000_s1033" type="#_x0000_t202" style="position:absolute;left:2155;top:3583;width:738;height:2118;rotation:180" filled="f" fillcolor="#bbe0e3" stroked="f">
              <v:textbox style="layout-flow:vertical-ideographic;mso-next-textbox:#_x0000_s1033;mso-fit-shape-to-text:t" inset="1.75261mm,.87631mm,1.75261mm,.87631mm">
                <w:txbxContent>
                  <w:p w:rsidR="008566DE" w:rsidRPr="00622D88" w:rsidRDefault="008566DE" w:rsidP="008566DE">
                    <w:pPr>
                      <w:autoSpaceDE w:val="0"/>
                      <w:autoSpaceDN w:val="0"/>
                      <w:adjustRightInd w:val="0"/>
                      <w:jc w:val="center"/>
                      <w:rPr>
                        <w:rFonts w:ascii="Arial" w:hAnsi="Arial" w:cs="Arial"/>
                        <w:sz w:val="25"/>
                        <w:szCs w:val="36"/>
                      </w:rPr>
                    </w:pPr>
                    <w:r w:rsidRPr="00622D88">
                      <w:rPr>
                        <w:rFonts w:ascii="Arial" w:hAnsi="Arial" w:cs="Arial"/>
                        <w:sz w:val="25"/>
                        <w:szCs w:val="36"/>
                      </w:rPr>
                      <w:t>Politiske niveau</w:t>
                    </w:r>
                  </w:p>
                </w:txbxContent>
              </v:textbox>
            </v:shape>
            <v:shape id="_x0000_s1034" type="#_x0000_t202" style="position:absolute;left:2155;top:6103;width:738;height:2430;rotation:180" filled="f" fillcolor="#bbe0e3" stroked="f">
              <v:textbox style="layout-flow:vertical-ideographic;mso-next-textbox:#_x0000_s1034;mso-fit-shape-to-text:t" inset="1.75261mm,.87631mm,1.75261mm,.87631mm">
                <w:txbxContent>
                  <w:p w:rsidR="008566DE" w:rsidRPr="00622D88" w:rsidRDefault="008566DE" w:rsidP="008566DE">
                    <w:pPr>
                      <w:autoSpaceDE w:val="0"/>
                      <w:autoSpaceDN w:val="0"/>
                      <w:adjustRightInd w:val="0"/>
                      <w:jc w:val="center"/>
                      <w:rPr>
                        <w:rFonts w:ascii="Arial" w:hAnsi="Arial" w:cs="Arial"/>
                        <w:sz w:val="25"/>
                        <w:szCs w:val="36"/>
                      </w:rPr>
                    </w:pPr>
                    <w:r w:rsidRPr="00622D88">
                      <w:rPr>
                        <w:rFonts w:ascii="Arial" w:hAnsi="Arial" w:cs="Arial"/>
                        <w:sz w:val="25"/>
                        <w:szCs w:val="36"/>
                      </w:rPr>
                      <w:t>Administrativt niveau</w:t>
                    </w:r>
                  </w:p>
                </w:txbxContent>
              </v:textbox>
            </v:shape>
            <v:shape id="_x0000_s1035" type="#_x0000_t202" style="position:absolute;left:6343;top:6335;width:2510;height:750" filled="f" fillcolor="#d8d8d8 [2732]" stroked="f">
              <v:textbox style="mso-next-textbox:#_x0000_s1035;mso-fit-shape-to-text:t" inset="1.75261mm,.87631mm,1.75261mm,.87631mm">
                <w:txbxContent>
                  <w:p w:rsidR="008566DE" w:rsidRPr="008A06E3" w:rsidRDefault="008566DE" w:rsidP="008566DE">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Styregruppen for Rammeaftale</w:t>
                    </w:r>
                  </w:p>
                </w:txbxContent>
              </v:textbox>
            </v:shape>
            <v:roundrect id="_x0000_s1036" style="position:absolute;left:9325;top:6335;width:2118;height:471;mso-wrap-style:none;v-text-anchor:middle" arcsize="10923f" fillcolor="#d8d8d8 [2732]"/>
            <v:shape id="_x0000_s1037" type="#_x0000_t202" style="position:absolute;left:9403;top:6414;width:1961;height:525" filled="f" fillcolor="#d8d8d8 [2732]" stroked="f">
              <v:textbox style="mso-next-textbox:#_x0000_s1037;mso-fit-shape-to-text:t" inset="1.75261mm,.87631mm,1.75261mm,.87631mm">
                <w:txbxContent>
                  <w:p w:rsidR="008566DE" w:rsidRPr="008A06E3" w:rsidRDefault="008566DE" w:rsidP="008566DE">
                    <w:pPr>
                      <w:autoSpaceDE w:val="0"/>
                      <w:autoSpaceDN w:val="0"/>
                      <w:adjustRightInd w:val="0"/>
                      <w:jc w:val="center"/>
                      <w:rPr>
                        <w:rFonts w:ascii="Arial" w:hAnsi="Arial" w:cs="Arial"/>
                        <w:b/>
                        <w:bCs/>
                        <w:color w:val="000000"/>
                        <w:sz w:val="17"/>
                      </w:rPr>
                    </w:pPr>
                    <w:r w:rsidRPr="008A06E3">
                      <w:rPr>
                        <w:rFonts w:ascii="Arial" w:hAnsi="Arial" w:cs="Arial"/>
                        <w:b/>
                        <w:bCs/>
                        <w:color w:val="000000"/>
                        <w:sz w:val="17"/>
                      </w:rPr>
                      <w:t>Region Sjælland</w:t>
                    </w:r>
                  </w:p>
                </w:txbxContent>
              </v:textbox>
            </v:shape>
            <v:roundrect id="_x0000_s1038" style="position:absolute;left:3282;top:6256;width:2276;height:473;mso-wrap-style:none;v-text-anchor:middle" arcsize="10923f" fillcolor="#d8d8d8 [2732]"/>
            <v:roundrect id="_x0000_s1039" style="position:absolute;left:3205;top:6335;width:2275;height:471;mso-wrap-style:none;v-text-anchor:middle" arcsize="10923f" fillcolor="#d8d8d8 [2732]"/>
            <v:roundrect id="_x0000_s1040" style="position:absolute;left:3127;top:6414;width:2276;height:472;mso-wrap-style:none;v-text-anchor:middle" arcsize="10923f" fillcolor="#d8d8d8 [2732]"/>
            <v:roundrect id="_x0000_s1041" style="position:absolute;left:3047;top:6492;width:2276;height:472;mso-wrap-style:none;v-text-anchor:middle" arcsize="10923f" fillcolor="#d8d8d8 [2732]"/>
            <v:roundrect id="_x0000_s1042" style="position:absolute;left:2970;top:6570;width:2275;height:472;mso-wrap-style:none;v-text-anchor:middle" arcsize="10923f" fillcolor="#d8d8d8 [2732]"/>
            <v:shape id="_x0000_s1043" type="#_x0000_t202" style="position:absolute;left:2970;top:6649;width:2273;height:525" filled="f" fillcolor="#d8d8d8 [2732]" stroked="f">
              <v:textbox style="mso-next-textbox:#_x0000_s1043;mso-fit-shape-to-text:t" inset="1.75261mm,.87631mm,1.75261mm,.87631mm">
                <w:txbxContent>
                  <w:p w:rsidR="008566DE" w:rsidRPr="008A06E3" w:rsidRDefault="008566DE" w:rsidP="008566DE">
                    <w:pPr>
                      <w:autoSpaceDE w:val="0"/>
                      <w:autoSpaceDN w:val="0"/>
                      <w:adjustRightInd w:val="0"/>
                      <w:rPr>
                        <w:rFonts w:ascii="Arial" w:hAnsi="Arial" w:cs="Arial"/>
                        <w:b/>
                        <w:bCs/>
                        <w:color w:val="000000"/>
                        <w:sz w:val="17"/>
                      </w:rPr>
                    </w:pPr>
                    <w:r w:rsidRPr="008A06E3">
                      <w:rPr>
                        <w:rFonts w:ascii="Arial" w:hAnsi="Arial" w:cs="Arial"/>
                        <w:b/>
                        <w:bCs/>
                        <w:color w:val="000000"/>
                        <w:sz w:val="17"/>
                      </w:rPr>
                      <w:t>Kommunale forvaltninger</w:t>
                    </w:r>
                  </w:p>
                </w:txbxContent>
              </v:textbox>
            </v:shape>
            <v:roundrect id="_x0000_s1044" style="position:absolute;left:5403;top:7590;width:1020;height:470;mso-wrap-style:none;v-text-anchor:middle" arcsize="10923f" fillcolor="#d8d8d8 [2732]"/>
            <v:roundrect id="_x0000_s1045" style="position:absolute;left:5245;top:7669;width:1020;height:471;mso-wrap-style:none;v-text-anchor:middle" arcsize="10923f" fillcolor="#d8d8d8 [2732]"/>
            <v:shape id="_x0000_s1046" type="#_x0000_t202" style="position:absolute;left:3049;top:7512;width:2041;height:974" filled="f" fillcolor="#d8d8d8 [2732]" stroked="f">
              <v:textbox style="mso-next-textbox:#_x0000_s1046;mso-fit-shape-to-text:t" inset="1.75261mm,.87631mm,1.75261mm,.87631mm">
                <w:txbxContent>
                  <w:p w:rsidR="008566DE" w:rsidRPr="00622D88" w:rsidRDefault="008566DE" w:rsidP="008566DE">
                    <w:pPr>
                      <w:autoSpaceDE w:val="0"/>
                      <w:autoSpaceDN w:val="0"/>
                      <w:adjustRightInd w:val="0"/>
                      <w:rPr>
                        <w:rFonts w:ascii="Arial" w:hAnsi="Arial" w:cs="Arial"/>
                        <w:b/>
                        <w:bCs/>
                        <w:sz w:val="17"/>
                      </w:rPr>
                    </w:pPr>
                    <w:r w:rsidRPr="00622D88">
                      <w:rPr>
                        <w:rFonts w:ascii="Arial" w:hAnsi="Arial" w:cs="Arial"/>
                        <w:b/>
                        <w:bCs/>
                        <w:sz w:val="17"/>
                      </w:rPr>
                      <w:t>Netværksgrupper med medlemmer fra både kommuner og region:</w:t>
                    </w:r>
                  </w:p>
                </w:txbxContent>
              </v:textbox>
            </v:shape>
            <v:shape id="_x0000_s1047" type="#_x0000_t202" style="position:absolute;left:4675;top:8263;width:2039;height:950" filled="f" fillcolor="#bbe0e3" stroked="f">
              <v:textbox style="mso-next-textbox:#_x0000_s1047;mso-fit-shape-to-text:t" inset="1.75261mm,.87631mm,1.75261mm,.87631mm">
                <w:txbxContent>
                  <w:p w:rsidR="008566DE" w:rsidRPr="00622D88" w:rsidRDefault="008566DE" w:rsidP="008566DE">
                    <w:pPr>
                      <w:autoSpaceDE w:val="0"/>
                      <w:autoSpaceDN w:val="0"/>
                      <w:adjustRightInd w:val="0"/>
                      <w:jc w:val="center"/>
                      <w:rPr>
                        <w:rFonts w:ascii="Arial" w:hAnsi="Arial" w:cs="Arial"/>
                        <w:b/>
                        <w:bCs/>
                        <w:sz w:val="17"/>
                      </w:rPr>
                    </w:pPr>
                    <w:r w:rsidRPr="00622D88">
                      <w:rPr>
                        <w:rFonts w:ascii="Arial" w:hAnsi="Arial" w:cs="Arial"/>
                        <w:b/>
                        <w:bCs/>
                        <w:sz w:val="17"/>
                      </w:rPr>
                      <w:t xml:space="preserve">Ad hoc </w:t>
                    </w:r>
                  </w:p>
                  <w:p w:rsidR="008566DE" w:rsidRPr="00622D88" w:rsidRDefault="008566DE" w:rsidP="008566DE">
                    <w:pPr>
                      <w:autoSpaceDE w:val="0"/>
                      <w:autoSpaceDN w:val="0"/>
                      <w:adjustRightInd w:val="0"/>
                      <w:jc w:val="center"/>
                      <w:rPr>
                        <w:rFonts w:ascii="Arial" w:hAnsi="Arial" w:cs="Arial"/>
                        <w:b/>
                        <w:bCs/>
                        <w:sz w:val="17"/>
                      </w:rPr>
                    </w:pPr>
                    <w:r w:rsidRPr="00622D88">
                      <w:rPr>
                        <w:rFonts w:ascii="Arial" w:hAnsi="Arial" w:cs="Arial"/>
                        <w:b/>
                        <w:bCs/>
                        <w:sz w:val="17"/>
                      </w:rPr>
                      <w:t>netværksgrupper</w:t>
                    </w:r>
                  </w:p>
                </w:txbxContent>
              </v:textbox>
            </v:shape>
            <v:roundrect id="_x0000_s1048" style="position:absolute;left:9795;top:7355;width:1020;height:470;mso-wrap-style:none;v-text-anchor:middle" arcsize="10923f" fillcolor="#d8d8d8 [2732]"/>
            <v:roundrect id="_x0000_s1049" style="position:absolute;left:9715;top:7433;width:1020;height:470;mso-wrap-style:none;v-text-anchor:middle" arcsize="10923f" fillcolor="#d8d8d8 [2732]"/>
            <v:roundrect id="_x0000_s1050" style="position:absolute;left:9638;top:7512;width:1020;height:471;mso-wrap-style:none;v-text-anchor:middle" arcsize="10923f" fillcolor="#d8d8d8 [2732]"/>
            <v:roundrect id="_x0000_s1051" style="position:absolute;left:9559;top:7590;width:1021;height:470;mso-wrap-style:none;v-text-anchor:middle" arcsize="10923f" fillcolor="#d8d8d8 [2732]"/>
            <v:roundrect id="_x0000_s1052" style="position:absolute;left:9480;top:7668;width:1021;height:471;mso-wrap-style:none;v-text-anchor:middle" arcsize="10923f" fillcolor="#d8d8d8 [2732]"/>
            <v:roundrect id="_x0000_s1053" style="position:absolute;left:9403;top:7748;width:1019;height:469;mso-wrap-style:none;v-text-anchor:middle" arcsize="10923f" fillcolor="#d8d8d8 [2732]"/>
            <v:shape id="_x0000_s1054" type="#_x0000_t202" style="position:absolute;left:9403;top:8295;width:1932;height:525" filled="f" fillcolor="#d8d8d8 [2732]" stroked="f">
              <v:textbox style="mso-next-textbox:#_x0000_s1054;mso-fit-shape-to-text:t" inset="1.75261mm,.87631mm,1.75261mm,.87631mm">
                <w:txbxContent>
                  <w:p w:rsidR="008566DE" w:rsidRPr="00622D88" w:rsidRDefault="008566DE" w:rsidP="008566DE">
                    <w:pPr>
                      <w:autoSpaceDE w:val="0"/>
                      <w:autoSpaceDN w:val="0"/>
                      <w:adjustRightInd w:val="0"/>
                      <w:rPr>
                        <w:rFonts w:ascii="Arial" w:hAnsi="Arial" w:cs="Arial"/>
                        <w:b/>
                        <w:bCs/>
                        <w:sz w:val="17"/>
                      </w:rPr>
                    </w:pPr>
                    <w:r w:rsidRPr="00622D88">
                      <w:rPr>
                        <w:rFonts w:ascii="Arial" w:hAnsi="Arial" w:cs="Arial"/>
                        <w:b/>
                        <w:bCs/>
                        <w:sz w:val="17"/>
                      </w:rPr>
                      <w:t>Netværksgrupper</w:t>
                    </w:r>
                  </w:p>
                </w:txbxContent>
              </v:textbox>
            </v:shape>
            <v:line id="_x0000_s1055" style="position:absolute" from="4315,4844" to="4316,5236" strokecolor="#099" strokeweight="3pt"/>
            <v:line id="_x0000_s1056" style="position:absolute;flip:x" from="4315,5563" to="4327,6412" strokecolor="#099" strokeweight="3pt"/>
            <v:line id="_x0000_s1057" style="position:absolute" from="8635,4303" to="9355,4483" strokecolor="#099" strokeweight="3pt">
              <v:stroke dashstyle="1 1"/>
            </v:line>
            <v:line id="_x0000_s1058" style="position:absolute;flip:y" from="5575,4303" to="6438,4539" strokecolor="#099" strokeweight="3pt">
              <v:stroke dashstyle="1 1"/>
            </v:line>
            <v:line id="_x0000_s1059" style="position:absolute" from="5245,5384" to="8635,5436" strokecolor="#099" strokeweight="3pt"/>
            <v:line id="_x0000_s1060" style="position:absolute;flip:x" from="10422,4844" to="10435,6335" strokecolor="#099" strokeweight="3pt"/>
            <v:line id="_x0000_s1061" style="position:absolute" from="5403,6570" to="6343,6570" strokecolor="#099" strokeweight="3pt"/>
            <v:line id="_x0000_s1062" style="position:absolute;flip:y" from="8595,5435" to="10422,5436" strokecolor="#099" strokeweight="3pt"/>
            <v:line id="_x0000_s1063" style="position:absolute;flip:x" from="5873,6884" to="7677,7669" strokecolor="#099" strokeweight="3pt"/>
            <v:line id="_x0000_s1064" style="position:absolute" from="7677,6884" to="10030,7590" strokecolor="#099" strokeweight="3pt"/>
            <v:line id="_x0000_s1065" style="position:absolute" from="8853,6570" to="9325,6570" strokecolor="#099" strokeweight="3pt"/>
            <v:oval id="_x0000_s1066" style="position:absolute;left:6475;top:3944;width:2160;height:1017;mso-wrap-style:none;v-text-anchor:middle" fillcolor="#d8d8d8 [2732]"/>
            <v:shape id="_x0000_s1067" type="#_x0000_t202" style="position:absolute;left:6475;top:4123;width:2160;height:592" filled="f" fillcolor="#d8d8d8 [2732]" stroked="f">
              <v:textbox style="mso-next-textbox:#_x0000_s1067" inset="1.75261mm,.87631mm,1.75261mm,.87631mm">
                <w:txbxContent>
                  <w:p w:rsidR="008566DE" w:rsidRPr="008A06E3" w:rsidRDefault="008566DE" w:rsidP="008566DE">
                    <w:pPr>
                      <w:autoSpaceDE w:val="0"/>
                      <w:autoSpaceDN w:val="0"/>
                      <w:adjustRightInd w:val="0"/>
                      <w:spacing w:before="100"/>
                      <w:jc w:val="center"/>
                      <w:rPr>
                        <w:rFonts w:ascii="Arial" w:hAnsi="Arial" w:cs="Arial"/>
                        <w:b/>
                        <w:bCs/>
                        <w:color w:val="000000"/>
                        <w:sz w:val="17"/>
                      </w:rPr>
                    </w:pPr>
                    <w:r w:rsidRPr="008A06E3">
                      <w:rPr>
                        <w:rFonts w:ascii="Arial" w:hAnsi="Arial" w:cs="Arial"/>
                        <w:b/>
                        <w:bCs/>
                        <w:color w:val="000000"/>
                        <w:sz w:val="17"/>
                      </w:rPr>
                      <w:t>Bruger- og interes</w:t>
                    </w:r>
                    <w:r>
                      <w:rPr>
                        <w:rFonts w:ascii="Arial" w:hAnsi="Arial" w:cs="Arial"/>
                        <w:b/>
                        <w:bCs/>
                        <w:color w:val="000000"/>
                        <w:sz w:val="17"/>
                      </w:rPr>
                      <w:t>se-</w:t>
                    </w:r>
                    <w:r w:rsidRPr="008A06E3">
                      <w:rPr>
                        <w:rFonts w:ascii="Arial" w:hAnsi="Arial" w:cs="Arial"/>
                        <w:b/>
                        <w:bCs/>
                        <w:color w:val="000000"/>
                        <w:sz w:val="17"/>
                      </w:rPr>
                      <w:t>organisationer</w:t>
                    </w:r>
                  </w:p>
                  <w:p w:rsidR="008566DE" w:rsidRDefault="008566DE" w:rsidP="008566DE"/>
                </w:txbxContent>
              </v:textbox>
            </v:shape>
            <v:line id="_x0000_s1068" style="position:absolute;flip:x" from="7735,5436" to="7736,6232" strokecolor="#099" strokeweight="3pt"/>
            <v:roundrect id="_x0000_s1069" style="position:absolute;left:3055;top:5203;width:2275;height:472;mso-wrap-style:none;v-text-anchor:middle" arcsize="10923f" fillcolor="#d8d8d8 [2732]"/>
            <v:shape id="_x0000_s1070" type="#_x0000_t202" style="position:absolute;left:3055;top:5203;width:2353;height:479" filled="f" fillcolor="#d8d8d8 [2732]" stroked="f">
              <v:textbox style="mso-next-textbox:#_x0000_s1070" inset="1.75261mm,.87631mm,1.75261mm,.87631mm">
                <w:txbxContent>
                  <w:p w:rsidR="008566DE" w:rsidRPr="008A06E3" w:rsidRDefault="008566DE" w:rsidP="008566DE">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Kommunernes Kontaktråd</w:t>
                    </w:r>
                  </w:p>
                </w:txbxContent>
              </v:textbox>
            </v:shape>
            <v:roundrect id="_x0000_s1071" style="position:absolute;left:9247;top:5203;width:2196;height:472;mso-wrap-style:none;v-text-anchor:middle" arcsize="10923f" fillcolor="#d8d8d8 [2732]"/>
            <v:shape id="_x0000_s1072" type="#_x0000_t202" style="position:absolute;left:9245;top:5293;width:2198;height:419" filled="f" fillcolor="#bbe0e3" stroked="f">
              <v:textbox style="mso-next-textbox:#_x0000_s1072" inset="1.75261mm,.87631mm,1.75261mm,.87631mm">
                <w:txbxContent>
                  <w:p w:rsidR="008566DE" w:rsidRDefault="008566DE" w:rsidP="008566DE">
                    <w:pPr>
                      <w:jc w:val="center"/>
                      <w:rPr>
                        <w:rFonts w:ascii="Arial" w:hAnsi="Arial" w:cs="Arial"/>
                        <w:b/>
                        <w:bCs/>
                        <w:color w:val="000000"/>
                        <w:sz w:val="17"/>
                      </w:rPr>
                    </w:pPr>
                    <w:r w:rsidRPr="006B54F1">
                      <w:rPr>
                        <w:rFonts w:ascii="Arial" w:hAnsi="Arial" w:cs="Arial"/>
                        <w:b/>
                        <w:bCs/>
                        <w:color w:val="000000"/>
                        <w:sz w:val="17"/>
                      </w:rPr>
                      <w:t>Kontaktudvalget</w:t>
                    </w:r>
                  </w:p>
                </w:txbxContent>
              </v:textbox>
            </v:shape>
            <v:roundrect id="_x0000_s1073" style="position:absolute;left:9355;top:4483;width:2039;height:471;mso-wrap-style:none;v-text-anchor:middle" arcsize="10923f" fillcolor="#d8d8d8 [2732]"/>
            <v:shape id="_x0000_s1074" type="#_x0000_t202" style="position:absolute;left:9355;top:4483;width:2039;height:585" filled="f" fillcolor="#d8d8d8 [2732]" stroked="f">
              <v:textbox style="mso-next-textbox:#_x0000_s1074;mso-fit-shape-to-text:t" inset="1.75261mm,.87631mm,1.75261mm,.87631mm">
                <w:txbxContent>
                  <w:p w:rsidR="008566DE" w:rsidRPr="008A06E3" w:rsidRDefault="008566DE" w:rsidP="008566DE">
                    <w:pPr>
                      <w:autoSpaceDE w:val="0"/>
                      <w:autoSpaceDN w:val="0"/>
                      <w:adjustRightInd w:val="0"/>
                      <w:spacing w:before="60"/>
                      <w:jc w:val="center"/>
                      <w:rPr>
                        <w:rFonts w:ascii="Arial" w:hAnsi="Arial" w:cs="Arial"/>
                        <w:b/>
                        <w:bCs/>
                        <w:color w:val="000000"/>
                        <w:sz w:val="17"/>
                      </w:rPr>
                    </w:pPr>
                    <w:proofErr w:type="spellStart"/>
                    <w:r w:rsidRPr="008A06E3">
                      <w:rPr>
                        <w:rFonts w:ascii="Arial" w:hAnsi="Arial" w:cs="Arial"/>
                        <w:b/>
                        <w:bCs/>
                        <w:color w:val="000000"/>
                        <w:sz w:val="17"/>
                      </w:rPr>
                      <w:t>Regionsrådet</w:t>
                    </w:r>
                    <w:proofErr w:type="spellEnd"/>
                  </w:p>
                </w:txbxContent>
              </v:textbox>
            </v:shape>
            <v:roundrect id="_x0000_s1075" style="position:absolute;left:3055;top:4483;width:2276;height:454;mso-wrap-style:none;v-text-anchor:middle" arcsize="10923f" fillcolor="#d8d8d8 [2732]"/>
            <v:shape id="_x0000_s1076" type="#_x0000_t202" style="position:absolute;left:3055;top:4483;width:2340;height:555" filled="f" fillcolor="#d8d8d8 [2732]" stroked="f">
              <v:textbox style="mso-next-textbox:#_x0000_s1076" inset="1.75261mm,.87631mm,1.75261mm,.87631mm">
                <w:txbxContent>
                  <w:p w:rsidR="008566DE" w:rsidRPr="008A06E3" w:rsidRDefault="008566DE" w:rsidP="008566DE">
                    <w:pPr>
                      <w:autoSpaceDE w:val="0"/>
                      <w:autoSpaceDN w:val="0"/>
                      <w:adjustRightInd w:val="0"/>
                      <w:spacing w:before="60"/>
                      <w:rPr>
                        <w:rFonts w:ascii="Arial" w:hAnsi="Arial" w:cs="Arial"/>
                        <w:b/>
                        <w:bCs/>
                        <w:color w:val="000000"/>
                        <w:sz w:val="17"/>
                      </w:rPr>
                    </w:pPr>
                    <w:r w:rsidRPr="008A06E3">
                      <w:rPr>
                        <w:rFonts w:ascii="Arial" w:hAnsi="Arial" w:cs="Arial"/>
                        <w:b/>
                        <w:bCs/>
                        <w:color w:val="000000"/>
                        <w:sz w:val="17"/>
                      </w:rPr>
                      <w:t>17 Kommunal</w:t>
                    </w:r>
                    <w:r>
                      <w:rPr>
                        <w:rFonts w:ascii="Arial" w:hAnsi="Arial" w:cs="Arial"/>
                        <w:b/>
                        <w:bCs/>
                        <w:color w:val="000000"/>
                        <w:sz w:val="17"/>
                      </w:rPr>
                      <w:t>b</w:t>
                    </w:r>
                    <w:r w:rsidRPr="008A06E3">
                      <w:rPr>
                        <w:rFonts w:ascii="Arial" w:hAnsi="Arial" w:cs="Arial"/>
                        <w:b/>
                        <w:bCs/>
                        <w:color w:val="000000"/>
                        <w:sz w:val="17"/>
                      </w:rPr>
                      <w:t>estyrelser</w:t>
                    </w:r>
                  </w:p>
                </w:txbxContent>
              </v:textbox>
            </v:shape>
            <w10:wrap type="none"/>
            <w10:anchorlock/>
          </v:group>
        </w:pict>
      </w:r>
    </w:p>
    <w:p w:rsidR="008566DE" w:rsidRDefault="008566DE" w:rsidP="008566DE">
      <w:pPr>
        <w:rPr>
          <w:szCs w:val="20"/>
        </w:rPr>
      </w:pPr>
    </w:p>
    <w:p w:rsidR="008566DE" w:rsidRDefault="008566DE" w:rsidP="008566DE">
      <w:pPr>
        <w:rPr>
          <w:szCs w:val="20"/>
        </w:rPr>
      </w:pPr>
    </w:p>
    <w:p w:rsidR="008566DE" w:rsidRPr="004F2E93" w:rsidRDefault="008D1000" w:rsidP="008566DE">
      <w:pPr>
        <w:rPr>
          <w:szCs w:val="20"/>
        </w:rPr>
      </w:pPr>
      <w:r>
        <w:rPr>
          <w:noProof/>
          <w:szCs w:val="20"/>
        </w:rPr>
        <w:pict>
          <v:line id="_x0000_s1077" style="position:absolute;z-index:251658240" from="-56.7pt,-13.55pt" to="663.3pt,-13.55pt" stroked="f" strokecolor="#3cc" strokeweight="2pt"/>
        </w:pict>
      </w:r>
    </w:p>
    <w:p w:rsidR="008566DE" w:rsidRDefault="008566DE" w:rsidP="008566DE">
      <w:pPr>
        <w:pStyle w:val="Overskrift2"/>
        <w:rPr>
          <w:i/>
        </w:rPr>
      </w:pPr>
      <w:bookmarkStart w:id="2" w:name="_Toc328865041"/>
      <w:r w:rsidRPr="00047031">
        <w:lastRenderedPageBreak/>
        <w:t>Politiske organer</w:t>
      </w:r>
      <w:bookmarkEnd w:id="2"/>
    </w:p>
    <w:p w:rsidR="008566DE" w:rsidRPr="004F2E93" w:rsidRDefault="008566DE" w:rsidP="008566DE">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i Region Sjælland og de 17 kommuners kommunalbestyrelser.</w:t>
      </w:r>
    </w:p>
    <w:p w:rsidR="008566DE" w:rsidRPr="004F2E93" w:rsidRDefault="008566DE" w:rsidP="008566DE">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Kommunekontaktrådet(KKR), nedsat af KL til at samordne kommunernes virksomhed i region Sjælland, består af de 17 borgmestre og 16 supplerende medlemmer – i alt 33 medlemmer.</w:t>
      </w:r>
    </w:p>
    <w:p w:rsidR="008566DE" w:rsidRPr="004F2E93" w:rsidRDefault="008566DE" w:rsidP="008566DE">
      <w:pPr>
        <w:pStyle w:val="NormalInd"/>
        <w:numPr>
          <w:ilvl w:val="0"/>
          <w:numId w:val="2"/>
        </w:numPr>
        <w:tabs>
          <w:tab w:val="clear" w:pos="1080"/>
        </w:tabs>
        <w:spacing w:before="100" w:beforeAutospacing="1" w:after="100" w:afterAutospacing="1" w:line="276" w:lineRule="auto"/>
        <w:ind w:left="567" w:hanging="567"/>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Kontaktudvalget(KKU) bestående af de 17 borgmestre i regionen og formanden for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Kontaktudvalget sikrer samarbejdet mellem kommunalbestyrelserne og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w:t>
      </w:r>
    </w:p>
    <w:p w:rsidR="008566DE" w:rsidRPr="004F2E93" w:rsidRDefault="008566DE" w:rsidP="008566DE">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På det politiske niveau træffes beslutningerne som led i rammeaftalen først og fremmest i de enkelte kommunalbestyrelser og i </w:t>
      </w: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Det sker som udgangspunkt ved kommunalbestyrelsernes og </w:t>
      </w:r>
      <w:proofErr w:type="spellStart"/>
      <w:r w:rsidRPr="00047031">
        <w:rPr>
          <w:rFonts w:ascii="Verdana" w:eastAsiaTheme="minorEastAsia" w:hAnsi="Verdana" w:cstheme="minorBidi"/>
          <w:sz w:val="20"/>
          <w:lang w:eastAsia="da-DK"/>
        </w:rPr>
        <w:t>Regionsrådets</w:t>
      </w:r>
      <w:proofErr w:type="spellEnd"/>
      <w:r w:rsidRPr="00047031">
        <w:rPr>
          <w:rFonts w:ascii="Verdana" w:eastAsiaTheme="minorEastAsia" w:hAnsi="Verdana" w:cstheme="minorBidi"/>
          <w:sz w:val="20"/>
          <w:lang w:eastAsia="da-DK"/>
        </w:rPr>
        <w:t xml:space="preserve"> godkendelse af selve rammeaftalen. Imellem de årlige rammeaftaler behandler KKR/Kontaktudvalget sager med tilknytning til rammeaftalen.</w:t>
      </w:r>
    </w:p>
    <w:p w:rsidR="008566DE" w:rsidRDefault="008566DE" w:rsidP="008566DE">
      <w:pPr>
        <w:pStyle w:val="Overskrift2"/>
      </w:pPr>
      <w:bookmarkStart w:id="3" w:name="_Toc328865042"/>
      <w:r w:rsidRPr="00047031">
        <w:t>Administrative organer</w:t>
      </w:r>
      <w:bookmarkEnd w:id="3"/>
    </w:p>
    <w:p w:rsidR="008566DE" w:rsidRDefault="008566DE" w:rsidP="008566DE">
      <w:pPr>
        <w:pStyle w:val="NormalInd"/>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Styregruppen fo</w:t>
      </w:r>
      <w:r>
        <w:rPr>
          <w:rFonts w:ascii="Verdana" w:eastAsiaTheme="minorEastAsia" w:hAnsi="Verdana" w:cstheme="minorBidi"/>
          <w:sz w:val="20"/>
          <w:lang w:eastAsia="da-DK"/>
        </w:rPr>
        <w:t>r rammeaftalen er nedsat af KKR og består af:</w:t>
      </w:r>
    </w:p>
    <w:p w:rsidR="008566DE" w:rsidRDefault="008566DE" w:rsidP="008566DE">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Bruno Lind – Næstved (formand)</w:t>
      </w:r>
    </w:p>
    <w:p w:rsidR="008566DE" w:rsidRDefault="008566DE" w:rsidP="008566DE">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Kenn Thomsen – Holbæk</w:t>
      </w:r>
    </w:p>
    <w:p w:rsidR="008566DE" w:rsidRDefault="008566DE" w:rsidP="008566DE">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Poul Bjergved – Slagelse</w:t>
      </w:r>
    </w:p>
    <w:p w:rsidR="008566DE" w:rsidRDefault="008566DE" w:rsidP="008566DE">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Lone Feddersen – Lejre</w:t>
      </w:r>
    </w:p>
    <w:p w:rsidR="008566DE" w:rsidRDefault="008566DE" w:rsidP="008566DE">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Rita Pedersen – Solrød</w:t>
      </w:r>
    </w:p>
    <w:p w:rsidR="008566DE" w:rsidRDefault="008566DE" w:rsidP="008566DE">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Gitte Løvgren – Odsherred</w:t>
      </w:r>
    </w:p>
    <w:p w:rsidR="008566DE" w:rsidRDefault="008566DE" w:rsidP="008566DE">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Yvonne Barnholdt – Roskilde</w:t>
      </w:r>
    </w:p>
    <w:p w:rsidR="008566DE" w:rsidRDefault="008566DE" w:rsidP="008566DE">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Jesper Rahn Jensen – Guldborgsund</w:t>
      </w:r>
    </w:p>
    <w:p w:rsidR="008566DE" w:rsidRPr="004F2E93" w:rsidRDefault="008566DE" w:rsidP="008566DE">
      <w:pPr>
        <w:pStyle w:val="NormalInd"/>
        <w:numPr>
          <w:ilvl w:val="0"/>
          <w:numId w:val="2"/>
        </w:numPr>
        <w:tabs>
          <w:tab w:val="clear" w:pos="1080"/>
        </w:tabs>
        <w:ind w:left="567" w:hanging="567"/>
        <w:jc w:val="left"/>
        <w:rPr>
          <w:rFonts w:ascii="Verdana" w:eastAsiaTheme="minorEastAsia" w:hAnsi="Verdana" w:cstheme="minorBidi"/>
          <w:sz w:val="20"/>
          <w:lang w:eastAsia="da-DK"/>
        </w:rPr>
      </w:pPr>
      <w:r>
        <w:rPr>
          <w:rFonts w:ascii="Verdana" w:eastAsiaTheme="minorEastAsia" w:hAnsi="Verdana" w:cstheme="minorBidi"/>
          <w:sz w:val="20"/>
          <w:lang w:eastAsia="da-DK"/>
        </w:rPr>
        <w:t xml:space="preserve">Michael Nørgaard - Regionen </w:t>
      </w:r>
      <w:r w:rsidRPr="00047031">
        <w:rPr>
          <w:rFonts w:ascii="Verdana" w:eastAsiaTheme="minorEastAsia" w:hAnsi="Verdana" w:cstheme="minorBidi"/>
          <w:sz w:val="20"/>
          <w:lang w:eastAsia="da-DK"/>
        </w:rPr>
        <w:t xml:space="preserve"> </w:t>
      </w:r>
    </w:p>
    <w:p w:rsidR="008566DE" w:rsidRPr="004F2E93" w:rsidRDefault="008566DE" w:rsidP="008566DE">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På administrativt niveau er styregruppen initiativtager til og ansvarlig for de samarbejdsprojekter, der skal virkeliggøre rammeaftalens målsætninger. Under styregruppen er nedsat en række n</w:t>
      </w:r>
      <w:r>
        <w:rPr>
          <w:rFonts w:ascii="Verdana" w:eastAsiaTheme="minorEastAsia" w:hAnsi="Verdana" w:cstheme="minorBidi"/>
          <w:sz w:val="20"/>
          <w:lang w:eastAsia="da-DK"/>
        </w:rPr>
        <w:t>etværksgrupper</w:t>
      </w:r>
      <w:r w:rsidRPr="00047031">
        <w:rPr>
          <w:rFonts w:ascii="Verdana" w:eastAsiaTheme="minorEastAsia" w:hAnsi="Verdana" w:cstheme="minorBidi"/>
          <w:sz w:val="20"/>
          <w:lang w:eastAsia="da-DK"/>
        </w:rPr>
        <w:t>.</w:t>
      </w:r>
    </w:p>
    <w:p w:rsidR="008566DE" w:rsidRDefault="008566DE" w:rsidP="008566DE">
      <w:pPr>
        <w:pStyle w:val="Overskrift2"/>
      </w:pPr>
      <w:bookmarkStart w:id="4" w:name="_Toc264292038"/>
      <w:bookmarkStart w:id="5" w:name="_Toc328865043"/>
      <w:r w:rsidRPr="00047031">
        <w:t>Netværksgrupper</w:t>
      </w:r>
      <w:bookmarkEnd w:id="5"/>
    </w:p>
    <w:p w:rsidR="008566DE" w:rsidRPr="004F2E93" w:rsidRDefault="008566DE" w:rsidP="008566DE">
      <w:pPr>
        <w:autoSpaceDE w:val="0"/>
        <w:autoSpaceDN w:val="0"/>
        <w:adjustRightInd w:val="0"/>
        <w:spacing w:after="0" w:line="240" w:lineRule="auto"/>
        <w:rPr>
          <w:szCs w:val="20"/>
        </w:rPr>
      </w:pPr>
    </w:p>
    <w:tbl>
      <w:tblPr>
        <w:tblStyle w:val="Tabel-Gitter"/>
        <w:tblW w:w="0" w:type="auto"/>
        <w:tblLook w:val="04A0"/>
      </w:tblPr>
      <w:tblGrid>
        <w:gridCol w:w="2802"/>
        <w:gridCol w:w="2835"/>
        <w:gridCol w:w="3292"/>
      </w:tblGrid>
      <w:tr w:rsidR="008566DE" w:rsidRPr="004F2E93" w:rsidTr="00DF12F4">
        <w:tc>
          <w:tcPr>
            <w:tcW w:w="280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b/>
                <w:szCs w:val="20"/>
              </w:rPr>
              <w:t>Permanente netværksgrupper</w:t>
            </w:r>
          </w:p>
        </w:tc>
        <w:tc>
          <w:tcPr>
            <w:tcW w:w="2835"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b/>
                <w:szCs w:val="20"/>
              </w:rPr>
              <w:t>Tovholder kommune</w:t>
            </w:r>
          </w:p>
        </w:tc>
        <w:tc>
          <w:tcPr>
            <w:tcW w:w="3292" w:type="dxa"/>
          </w:tcPr>
          <w:p w:rsidR="008566DE" w:rsidRPr="004F2E93" w:rsidRDefault="008566DE" w:rsidP="00DF12F4">
            <w:pPr>
              <w:autoSpaceDE w:val="0"/>
              <w:autoSpaceDN w:val="0"/>
              <w:adjustRightInd w:val="0"/>
              <w:spacing w:after="200" w:line="276" w:lineRule="auto"/>
              <w:rPr>
                <w:rFonts w:eastAsiaTheme="minorHAnsi" w:cs="Times-Roman"/>
                <w:b/>
                <w:szCs w:val="20"/>
                <w:lang w:eastAsia="en-US"/>
              </w:rPr>
            </w:pPr>
            <w:r w:rsidRPr="00047031">
              <w:rPr>
                <w:rFonts w:cs="Times-Roman"/>
                <w:b/>
                <w:szCs w:val="20"/>
              </w:rPr>
              <w:t>Kontaktperson styregruppe</w:t>
            </w:r>
          </w:p>
        </w:tc>
      </w:tr>
      <w:tr w:rsidR="008566DE" w:rsidRPr="004F2E93" w:rsidTr="00DF12F4">
        <w:trPr>
          <w:trHeight w:val="325"/>
        </w:trPr>
        <w:tc>
          <w:tcPr>
            <w:tcW w:w="280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Børn og unge</w:t>
            </w:r>
          </w:p>
        </w:tc>
        <w:tc>
          <w:tcPr>
            <w:tcW w:w="2835"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Roskilde</w:t>
            </w:r>
          </w:p>
        </w:tc>
        <w:tc>
          <w:tcPr>
            <w:tcW w:w="329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Yvonne Barnholdt</w:t>
            </w:r>
          </w:p>
        </w:tc>
      </w:tr>
      <w:tr w:rsidR="008566DE" w:rsidRPr="004F2E93" w:rsidTr="00DF12F4">
        <w:tc>
          <w:tcPr>
            <w:tcW w:w="280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Voksne handicappede (*)</w:t>
            </w:r>
          </w:p>
        </w:tc>
        <w:tc>
          <w:tcPr>
            <w:tcW w:w="2835"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Holbæk</w:t>
            </w:r>
          </w:p>
        </w:tc>
        <w:tc>
          <w:tcPr>
            <w:tcW w:w="329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Kenn Thomsen</w:t>
            </w:r>
          </w:p>
        </w:tc>
      </w:tr>
      <w:tr w:rsidR="008566DE" w:rsidRPr="004F2E93" w:rsidTr="00DF12F4">
        <w:tc>
          <w:tcPr>
            <w:tcW w:w="280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Voksne sindslidende</w:t>
            </w:r>
          </w:p>
        </w:tc>
        <w:tc>
          <w:tcPr>
            <w:tcW w:w="2835"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Odsherred</w:t>
            </w:r>
          </w:p>
        </w:tc>
        <w:tc>
          <w:tcPr>
            <w:tcW w:w="329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 xml:space="preserve">Gitte </w:t>
            </w:r>
            <w:proofErr w:type="spellStart"/>
            <w:r w:rsidRPr="00047031">
              <w:rPr>
                <w:rFonts w:cs="Times-Roman"/>
                <w:szCs w:val="20"/>
              </w:rPr>
              <w:t>Løvgreen</w:t>
            </w:r>
            <w:proofErr w:type="spellEnd"/>
          </w:p>
        </w:tc>
      </w:tr>
      <w:tr w:rsidR="008566DE" w:rsidRPr="004F2E93" w:rsidTr="00DF12F4">
        <w:tc>
          <w:tcPr>
            <w:tcW w:w="280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Specialundervisning og hjælpemidler</w:t>
            </w:r>
          </w:p>
        </w:tc>
        <w:tc>
          <w:tcPr>
            <w:tcW w:w="2835"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Slagelse</w:t>
            </w:r>
          </w:p>
        </w:tc>
        <w:tc>
          <w:tcPr>
            <w:tcW w:w="329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Poul Bjergved</w:t>
            </w:r>
          </w:p>
        </w:tc>
      </w:tr>
    </w:tbl>
    <w:p w:rsidR="008566DE" w:rsidRPr="004F2E93" w:rsidRDefault="008566DE" w:rsidP="008566DE">
      <w:pPr>
        <w:autoSpaceDE w:val="0"/>
        <w:autoSpaceDN w:val="0"/>
        <w:adjustRightInd w:val="0"/>
        <w:spacing w:after="0" w:line="240" w:lineRule="auto"/>
        <w:rPr>
          <w:rFonts w:cs="Times-Roman"/>
          <w:szCs w:val="20"/>
        </w:rPr>
      </w:pPr>
      <w:r w:rsidRPr="00047031">
        <w:rPr>
          <w:rFonts w:cs="Times-Roman"/>
          <w:szCs w:val="20"/>
        </w:rPr>
        <w:t>(*) Voksne udviklingshæmmede, fysisk handicappede samt mennesker med autisme og hjerneskade</w:t>
      </w:r>
    </w:p>
    <w:p w:rsidR="008566DE" w:rsidRDefault="008566DE" w:rsidP="008566DE">
      <w:pPr>
        <w:autoSpaceDE w:val="0"/>
        <w:autoSpaceDN w:val="0"/>
        <w:adjustRightInd w:val="0"/>
        <w:spacing w:after="0" w:line="240" w:lineRule="auto"/>
        <w:rPr>
          <w:rFonts w:cs="Times-Roman"/>
          <w:szCs w:val="20"/>
        </w:rPr>
      </w:pPr>
    </w:p>
    <w:p w:rsidR="008566DE" w:rsidRDefault="008566DE" w:rsidP="008566DE">
      <w:pPr>
        <w:autoSpaceDE w:val="0"/>
        <w:autoSpaceDN w:val="0"/>
        <w:adjustRightInd w:val="0"/>
        <w:spacing w:after="0" w:line="240" w:lineRule="auto"/>
        <w:rPr>
          <w:rFonts w:cs="Times-Roman"/>
          <w:szCs w:val="20"/>
        </w:rPr>
      </w:pPr>
    </w:p>
    <w:p w:rsidR="008566DE" w:rsidRPr="004F2E93" w:rsidRDefault="008566DE" w:rsidP="008566DE">
      <w:pPr>
        <w:autoSpaceDE w:val="0"/>
        <w:autoSpaceDN w:val="0"/>
        <w:adjustRightInd w:val="0"/>
        <w:spacing w:after="0" w:line="240" w:lineRule="auto"/>
        <w:rPr>
          <w:rFonts w:cs="Times-Roman"/>
          <w:szCs w:val="20"/>
        </w:rPr>
      </w:pPr>
      <w:r w:rsidRPr="00047031">
        <w:rPr>
          <w:rFonts w:cs="Times-Roman"/>
          <w:szCs w:val="20"/>
        </w:rPr>
        <w:lastRenderedPageBreak/>
        <w:t xml:space="preserve">Styregruppen </w:t>
      </w:r>
      <w:r>
        <w:rPr>
          <w:rFonts w:cs="Times-Roman"/>
          <w:szCs w:val="20"/>
        </w:rPr>
        <w:t xml:space="preserve">har </w:t>
      </w:r>
      <w:r w:rsidRPr="00047031">
        <w:rPr>
          <w:rFonts w:cs="Times-Roman"/>
          <w:szCs w:val="20"/>
        </w:rPr>
        <w:t xml:space="preserve">ligeledes </w:t>
      </w:r>
      <w:r>
        <w:rPr>
          <w:rFonts w:cs="Times-Roman"/>
          <w:szCs w:val="20"/>
        </w:rPr>
        <w:t xml:space="preserve">nedsat </w:t>
      </w:r>
      <w:r w:rsidRPr="00047031">
        <w:rPr>
          <w:rFonts w:cs="Times-Roman"/>
          <w:szCs w:val="20"/>
        </w:rPr>
        <w:t>en permanent økonomigruppe.</w:t>
      </w:r>
    </w:p>
    <w:p w:rsidR="008566DE" w:rsidRPr="004F2E93" w:rsidRDefault="008566DE" w:rsidP="008566DE">
      <w:pPr>
        <w:autoSpaceDE w:val="0"/>
        <w:autoSpaceDN w:val="0"/>
        <w:adjustRightInd w:val="0"/>
        <w:spacing w:after="0" w:line="240" w:lineRule="auto"/>
        <w:rPr>
          <w:rFonts w:cs="Times-Roman"/>
          <w:szCs w:val="20"/>
        </w:rPr>
      </w:pPr>
    </w:p>
    <w:tbl>
      <w:tblPr>
        <w:tblStyle w:val="Tabel-Gitter"/>
        <w:tblW w:w="0" w:type="auto"/>
        <w:tblLook w:val="04A0"/>
      </w:tblPr>
      <w:tblGrid>
        <w:gridCol w:w="2802"/>
        <w:gridCol w:w="2835"/>
        <w:gridCol w:w="3292"/>
      </w:tblGrid>
      <w:tr w:rsidR="008566DE" w:rsidRPr="004F2E93" w:rsidTr="00DF12F4">
        <w:tc>
          <w:tcPr>
            <w:tcW w:w="2802" w:type="dxa"/>
          </w:tcPr>
          <w:p w:rsidR="008566DE" w:rsidRPr="004F2E93" w:rsidRDefault="008566DE" w:rsidP="00DF12F4">
            <w:pPr>
              <w:autoSpaceDE w:val="0"/>
              <w:autoSpaceDN w:val="0"/>
              <w:adjustRightInd w:val="0"/>
              <w:spacing w:after="200" w:line="276" w:lineRule="auto"/>
              <w:rPr>
                <w:rFonts w:eastAsiaTheme="minorHAnsi" w:cs="Times-Roman"/>
                <w:b/>
                <w:szCs w:val="20"/>
                <w:lang w:eastAsia="en-US"/>
              </w:rPr>
            </w:pPr>
            <w:r w:rsidRPr="00047031">
              <w:rPr>
                <w:rFonts w:cs="Times-Roman"/>
                <w:b/>
                <w:szCs w:val="20"/>
              </w:rPr>
              <w:t>Andre permanente grupper</w:t>
            </w:r>
          </w:p>
        </w:tc>
        <w:tc>
          <w:tcPr>
            <w:tcW w:w="2835" w:type="dxa"/>
          </w:tcPr>
          <w:p w:rsidR="008566DE" w:rsidRPr="004F2E93" w:rsidRDefault="008566DE" w:rsidP="00DF12F4">
            <w:pPr>
              <w:autoSpaceDE w:val="0"/>
              <w:autoSpaceDN w:val="0"/>
              <w:adjustRightInd w:val="0"/>
              <w:spacing w:after="200" w:line="276" w:lineRule="auto"/>
              <w:rPr>
                <w:rFonts w:eastAsiaTheme="minorHAnsi" w:cs="Times-Roman"/>
                <w:b/>
                <w:szCs w:val="20"/>
                <w:lang w:eastAsia="en-US"/>
              </w:rPr>
            </w:pPr>
            <w:r w:rsidRPr="00047031">
              <w:rPr>
                <w:rFonts w:cs="Times-Roman"/>
                <w:b/>
                <w:szCs w:val="20"/>
              </w:rPr>
              <w:t>Tovholder kommune</w:t>
            </w:r>
          </w:p>
        </w:tc>
        <w:tc>
          <w:tcPr>
            <w:tcW w:w="3292" w:type="dxa"/>
          </w:tcPr>
          <w:p w:rsidR="008566DE" w:rsidRPr="004F2E93" w:rsidRDefault="008566DE" w:rsidP="00DF12F4">
            <w:pPr>
              <w:autoSpaceDE w:val="0"/>
              <w:autoSpaceDN w:val="0"/>
              <w:adjustRightInd w:val="0"/>
              <w:spacing w:after="200" w:line="276" w:lineRule="auto"/>
              <w:rPr>
                <w:rFonts w:eastAsiaTheme="minorHAnsi" w:cs="Times-Roman"/>
                <w:b/>
                <w:szCs w:val="20"/>
                <w:lang w:eastAsia="en-US"/>
              </w:rPr>
            </w:pPr>
            <w:r w:rsidRPr="00047031">
              <w:rPr>
                <w:rFonts w:cs="Times-Roman"/>
                <w:b/>
                <w:szCs w:val="20"/>
              </w:rPr>
              <w:t>Kontaktperson styregruppe</w:t>
            </w:r>
          </w:p>
        </w:tc>
      </w:tr>
      <w:tr w:rsidR="008566DE" w:rsidRPr="004F2E93" w:rsidTr="00DF12F4">
        <w:tc>
          <w:tcPr>
            <w:tcW w:w="280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Økonomi</w:t>
            </w:r>
          </w:p>
        </w:tc>
        <w:tc>
          <w:tcPr>
            <w:tcW w:w="2835"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Næstved</w:t>
            </w:r>
          </w:p>
        </w:tc>
        <w:tc>
          <w:tcPr>
            <w:tcW w:w="3292" w:type="dxa"/>
          </w:tcPr>
          <w:p w:rsidR="008566DE" w:rsidRPr="004F2E93" w:rsidRDefault="008566DE" w:rsidP="00DF12F4">
            <w:pPr>
              <w:autoSpaceDE w:val="0"/>
              <w:autoSpaceDN w:val="0"/>
              <w:adjustRightInd w:val="0"/>
              <w:spacing w:after="200" w:line="276" w:lineRule="auto"/>
              <w:rPr>
                <w:rFonts w:eastAsiaTheme="minorHAnsi" w:cs="Times-Roman"/>
                <w:szCs w:val="20"/>
                <w:lang w:eastAsia="en-US"/>
              </w:rPr>
            </w:pPr>
            <w:r w:rsidRPr="00047031">
              <w:rPr>
                <w:rFonts w:cs="Times-Roman"/>
                <w:szCs w:val="20"/>
              </w:rPr>
              <w:t>Bruno Lind</w:t>
            </w:r>
          </w:p>
        </w:tc>
      </w:tr>
    </w:tbl>
    <w:p w:rsidR="008566DE" w:rsidRDefault="008566DE" w:rsidP="008566DE">
      <w:pPr>
        <w:pStyle w:val="Overskrift2"/>
      </w:pPr>
      <w:bookmarkStart w:id="6" w:name="_Toc328865044"/>
      <w:r w:rsidRPr="00047031">
        <w:t>Parternes gensidige forpligtelser</w:t>
      </w:r>
      <w:bookmarkEnd w:id="4"/>
      <w:bookmarkEnd w:id="6"/>
      <w:r w:rsidRPr="00047031">
        <w:t xml:space="preserve"> </w:t>
      </w:r>
    </w:p>
    <w:p w:rsidR="008566DE" w:rsidRPr="004F2E93" w:rsidRDefault="008566DE" w:rsidP="008566DE">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Kommunalbestyrelserne i regionen udarbejder en udviklingsstrategi, der danner grundlag for den kommende styringsaftale, jfr. § 10 i bekendtgørelse nr. 205 om rammeaftaler m.v. på det sociale område og på det almene ældreboligområde.</w:t>
      </w:r>
    </w:p>
    <w:p w:rsidR="008566DE" w:rsidRDefault="008566DE" w:rsidP="008566DE">
      <w:pPr>
        <w:pStyle w:val="NormalInd"/>
        <w:spacing w:before="100" w:beforeAutospacing="1" w:after="100" w:afterAutospacing="1" w:line="276" w:lineRule="auto"/>
        <w:ind w:firstLine="0"/>
        <w:jc w:val="left"/>
        <w:rPr>
          <w:rFonts w:ascii="Verdana" w:eastAsiaTheme="minorEastAsia" w:hAnsi="Verdana" w:cstheme="minorBidi"/>
          <w:sz w:val="20"/>
          <w:lang w:eastAsia="da-DK"/>
        </w:rPr>
      </w:pPr>
      <w:r w:rsidRPr="00047031">
        <w:rPr>
          <w:rFonts w:ascii="Verdana" w:eastAsiaTheme="minorEastAsia" w:hAnsi="Verdana" w:cstheme="minorBidi"/>
          <w:sz w:val="20"/>
          <w:lang w:eastAsia="da-DK"/>
        </w:rPr>
        <w:t xml:space="preserve">Udviklingsstrategien udarbejdes på baggrund af et samlet overblik over tilbud der ligger i regionen, samt kommunalbestyrelsernes og </w:t>
      </w:r>
      <w:proofErr w:type="spellStart"/>
      <w:r w:rsidRPr="00047031">
        <w:rPr>
          <w:rFonts w:ascii="Verdana" w:eastAsiaTheme="minorEastAsia" w:hAnsi="Verdana" w:cstheme="minorBidi"/>
          <w:sz w:val="20"/>
          <w:lang w:eastAsia="da-DK"/>
        </w:rPr>
        <w:t>region</w:t>
      </w:r>
      <w:r>
        <w:rPr>
          <w:rFonts w:ascii="Verdana" w:eastAsiaTheme="minorEastAsia" w:hAnsi="Verdana" w:cstheme="minorBidi"/>
          <w:sz w:val="20"/>
          <w:lang w:eastAsia="da-DK"/>
        </w:rPr>
        <w:t>s</w:t>
      </w:r>
      <w:r w:rsidRPr="00047031">
        <w:rPr>
          <w:rFonts w:ascii="Verdana" w:eastAsiaTheme="minorEastAsia" w:hAnsi="Verdana" w:cstheme="minorBidi"/>
          <w:sz w:val="20"/>
          <w:lang w:eastAsia="da-DK"/>
        </w:rPr>
        <w:t>rådets</w:t>
      </w:r>
      <w:proofErr w:type="spellEnd"/>
      <w:r w:rsidRPr="00047031">
        <w:rPr>
          <w:rFonts w:ascii="Verdana" w:eastAsiaTheme="minorEastAsia" w:hAnsi="Verdana" w:cstheme="minorBidi"/>
          <w:sz w:val="20"/>
          <w:lang w:eastAsia="da-DK"/>
        </w:rPr>
        <w:t xml:space="preserve"> overvejelser over sammenhængen mellem behovet for tilbud </w:t>
      </w:r>
      <w:r>
        <w:rPr>
          <w:rFonts w:ascii="Verdana" w:eastAsiaTheme="minorEastAsia" w:hAnsi="Verdana" w:cstheme="minorBidi"/>
          <w:sz w:val="20"/>
          <w:lang w:eastAsia="da-DK"/>
        </w:rPr>
        <w:t>og det samlede udbud af tilbud.</w:t>
      </w:r>
    </w:p>
    <w:p w:rsidR="008566DE" w:rsidRDefault="008566DE" w:rsidP="008566DE">
      <w:pPr>
        <w:pStyle w:val="NormalInd"/>
        <w:spacing w:before="100" w:beforeAutospacing="1" w:after="100" w:afterAutospacing="1" w:line="276" w:lineRule="auto"/>
        <w:ind w:firstLine="0"/>
        <w:jc w:val="left"/>
        <w:rPr>
          <w:rFonts w:ascii="Verdana" w:eastAsiaTheme="minorEastAsia" w:hAnsi="Verdana" w:cstheme="minorBidi"/>
          <w:sz w:val="20"/>
          <w:lang w:eastAsia="da-DK"/>
        </w:rPr>
      </w:pPr>
      <w:proofErr w:type="spellStart"/>
      <w:r w:rsidRPr="00047031">
        <w:rPr>
          <w:rFonts w:ascii="Verdana" w:eastAsiaTheme="minorEastAsia" w:hAnsi="Verdana" w:cstheme="minorBidi"/>
          <w:sz w:val="20"/>
          <w:lang w:eastAsia="da-DK"/>
        </w:rPr>
        <w:t>Regionsrådet</w:t>
      </w:r>
      <w:proofErr w:type="spellEnd"/>
      <w:r w:rsidRPr="00047031">
        <w:rPr>
          <w:rFonts w:ascii="Verdana" w:eastAsiaTheme="minorEastAsia" w:hAnsi="Verdana" w:cstheme="minorBidi"/>
          <w:sz w:val="20"/>
          <w:lang w:eastAsia="da-DK"/>
        </w:rPr>
        <w:t xml:space="preserve"> bidrager til udviklingsstrategien for så vidt angår de tilbud, der aktuelt drives af regionen, eller som kommunalbestyrelserne påtænker at anmode regionen om at etablere med henvisning til § 5 i lov om social service.</w:t>
      </w:r>
    </w:p>
    <w:p w:rsidR="008566DE" w:rsidRDefault="008566DE" w:rsidP="008566DE">
      <w:pPr>
        <w:pStyle w:val="Overskrift1"/>
      </w:pPr>
      <w:bookmarkStart w:id="7" w:name="_Toc296010816"/>
      <w:bookmarkStart w:id="8" w:name="_Toc296010817"/>
      <w:bookmarkStart w:id="9" w:name="_Toc296010818"/>
      <w:bookmarkStart w:id="10" w:name="_Toc296010819"/>
      <w:bookmarkStart w:id="11" w:name="_Toc296010820"/>
      <w:bookmarkStart w:id="12" w:name="_Toc296009541"/>
      <w:bookmarkStart w:id="13" w:name="_Toc296010008"/>
      <w:bookmarkStart w:id="14" w:name="_Toc296010821"/>
      <w:bookmarkStart w:id="15" w:name="_Toc296009542"/>
      <w:bookmarkStart w:id="16" w:name="_Toc296010009"/>
      <w:bookmarkStart w:id="17" w:name="_Toc296010822"/>
      <w:bookmarkStart w:id="18" w:name="_Toc328865045"/>
      <w:bookmarkEnd w:id="7"/>
      <w:bookmarkEnd w:id="8"/>
      <w:bookmarkEnd w:id="9"/>
      <w:bookmarkEnd w:id="10"/>
      <w:bookmarkEnd w:id="11"/>
      <w:bookmarkEnd w:id="12"/>
      <w:bookmarkEnd w:id="13"/>
      <w:bookmarkEnd w:id="14"/>
      <w:bookmarkEnd w:id="15"/>
      <w:bookmarkEnd w:id="16"/>
      <w:bookmarkEnd w:id="17"/>
      <w:r w:rsidRPr="00047031">
        <w:t>Fælles mål og principper</w:t>
      </w:r>
      <w:bookmarkEnd w:id="18"/>
    </w:p>
    <w:p w:rsidR="008566DE" w:rsidRPr="004F2E93" w:rsidRDefault="008566DE" w:rsidP="008566DE">
      <w:pPr>
        <w:spacing w:before="100" w:beforeAutospacing="1" w:after="100" w:afterAutospacing="1"/>
        <w:rPr>
          <w:szCs w:val="20"/>
        </w:rPr>
      </w:pPr>
      <w:r w:rsidRPr="00047031">
        <w:rPr>
          <w:szCs w:val="20"/>
        </w:rPr>
        <w:t>Med til at tegne samarbejdet i region Sjælland er 7 principper, som kommunerne har fastlagt i regi af Kommunekontaktrådet for samarbejdet vedrørende forsyning og udvikling af tilbud på social- og specialundervisningsområdet. Aftalen er indgået i 2008 mellem de 17 kommuner.</w:t>
      </w:r>
    </w:p>
    <w:p w:rsidR="008566DE" w:rsidRPr="004F2E93" w:rsidRDefault="008566DE" w:rsidP="008566DE">
      <w:pPr>
        <w:pStyle w:val="Listeafsnit"/>
        <w:numPr>
          <w:ilvl w:val="0"/>
          <w:numId w:val="13"/>
        </w:numPr>
        <w:spacing w:before="100" w:beforeAutospacing="1" w:after="100" w:afterAutospacing="1"/>
        <w:ind w:left="567" w:hanging="567"/>
        <w:rPr>
          <w:szCs w:val="20"/>
        </w:rPr>
      </w:pPr>
      <w:r w:rsidRPr="00047031">
        <w:rPr>
          <w:szCs w:val="20"/>
        </w:rPr>
        <w:t>At alle kommuner arbejder</w:t>
      </w:r>
      <w:r>
        <w:rPr>
          <w:szCs w:val="20"/>
        </w:rPr>
        <w:t xml:space="preserve"> for, at tilbuddenes indhold og</w:t>
      </w:r>
      <w:r w:rsidRPr="00047031">
        <w:rPr>
          <w:szCs w:val="20"/>
        </w:rPr>
        <w:t xml:space="preserve"> metodeanvendelse løbende udvikles og svarer til god praksis på området.</w:t>
      </w:r>
    </w:p>
    <w:p w:rsidR="008566DE" w:rsidRPr="004F2E93" w:rsidRDefault="008566DE" w:rsidP="008566DE">
      <w:pPr>
        <w:pStyle w:val="Listeafsnit"/>
        <w:numPr>
          <w:ilvl w:val="0"/>
          <w:numId w:val="13"/>
        </w:numPr>
        <w:spacing w:before="100" w:beforeAutospacing="1" w:after="100" w:afterAutospacing="1"/>
        <w:ind w:left="567" w:hanging="567"/>
        <w:rPr>
          <w:szCs w:val="20"/>
        </w:rPr>
      </w:pPr>
      <w:r w:rsidRPr="00047031">
        <w:rPr>
          <w:szCs w:val="20"/>
        </w:rPr>
        <w:t>At kommunerne på tværs drøfter kvalitetsudvikling, sammenhæng mellem pris og effe</w:t>
      </w:r>
      <w:r>
        <w:rPr>
          <w:szCs w:val="20"/>
        </w:rPr>
        <w:t>kt, den samlede tilbudsportefølj</w:t>
      </w:r>
      <w:r w:rsidRPr="00047031">
        <w:rPr>
          <w:szCs w:val="20"/>
        </w:rPr>
        <w:t>e m.v.</w:t>
      </w:r>
    </w:p>
    <w:p w:rsidR="008566DE" w:rsidRPr="004F2E93" w:rsidRDefault="008566DE" w:rsidP="008566DE">
      <w:pPr>
        <w:pStyle w:val="Listeafsnit"/>
        <w:numPr>
          <w:ilvl w:val="0"/>
          <w:numId w:val="13"/>
        </w:numPr>
        <w:spacing w:before="100" w:beforeAutospacing="1" w:after="100" w:afterAutospacing="1"/>
        <w:ind w:left="567" w:hanging="567"/>
        <w:rPr>
          <w:szCs w:val="20"/>
        </w:rPr>
      </w:pPr>
      <w:r w:rsidRPr="00047031">
        <w:rPr>
          <w:szCs w:val="20"/>
        </w:rPr>
        <w:t>At såvel brugerkommuners overvejelser om ændringer i indsats og brug af tilbud m.m. som driftskommuners overvejelser om etablering af nye tilbud eller ændring/nedlæggelse af eksisterende tilbud drøftes så tidligt som muligt mellem</w:t>
      </w:r>
      <w:r>
        <w:rPr>
          <w:szCs w:val="20"/>
        </w:rPr>
        <w:t xml:space="preserve"> </w:t>
      </w:r>
      <w:r w:rsidRPr="00047031">
        <w:rPr>
          <w:szCs w:val="20"/>
        </w:rPr>
        <w:t xml:space="preserve">driftskommune og brugerkommune (og om nødvendigt i relevant </w:t>
      </w:r>
      <w:proofErr w:type="spellStart"/>
      <w:r w:rsidRPr="00047031">
        <w:rPr>
          <w:szCs w:val="20"/>
        </w:rPr>
        <w:t>KKR-regi</w:t>
      </w:r>
      <w:proofErr w:type="spellEnd"/>
      <w:r w:rsidRPr="00047031">
        <w:rPr>
          <w:szCs w:val="20"/>
        </w:rPr>
        <w:t>).</w:t>
      </w:r>
    </w:p>
    <w:p w:rsidR="008566DE" w:rsidRPr="004F2E93" w:rsidRDefault="008566DE" w:rsidP="008566DE">
      <w:pPr>
        <w:pStyle w:val="Listeafsnit"/>
        <w:numPr>
          <w:ilvl w:val="0"/>
          <w:numId w:val="13"/>
        </w:numPr>
        <w:spacing w:before="100" w:beforeAutospacing="1" w:after="100" w:afterAutospacing="1"/>
        <w:ind w:left="567" w:hanging="567"/>
        <w:rPr>
          <w:szCs w:val="20"/>
        </w:rPr>
      </w:pPr>
      <w:r w:rsidRPr="00047031">
        <w:rPr>
          <w:szCs w:val="20"/>
        </w:rPr>
        <w:t xml:space="preserve">At det drøftes i </w:t>
      </w:r>
      <w:proofErr w:type="spellStart"/>
      <w:r w:rsidRPr="00047031">
        <w:rPr>
          <w:szCs w:val="20"/>
        </w:rPr>
        <w:t>KKR-regi</w:t>
      </w:r>
      <w:proofErr w:type="spellEnd"/>
      <w:r w:rsidRPr="00047031">
        <w:rPr>
          <w:szCs w:val="20"/>
        </w:rPr>
        <w:t xml:space="preserve"> hvilke områder/tilbud, der skal samarbejdes om. </w:t>
      </w:r>
    </w:p>
    <w:p w:rsidR="008566DE" w:rsidRPr="004F2E93" w:rsidRDefault="008566DE" w:rsidP="008566DE">
      <w:pPr>
        <w:pStyle w:val="Listeafsnit"/>
        <w:numPr>
          <w:ilvl w:val="0"/>
          <w:numId w:val="13"/>
        </w:numPr>
        <w:spacing w:before="100" w:beforeAutospacing="1" w:after="100" w:afterAutospacing="1"/>
        <w:ind w:left="567" w:hanging="567"/>
        <w:rPr>
          <w:szCs w:val="20"/>
        </w:rPr>
      </w:pPr>
      <w:r w:rsidRPr="00047031">
        <w:rPr>
          <w:szCs w:val="20"/>
        </w:rPr>
        <w:t xml:space="preserve">At indgåelse af forsyningsaftaler eller lignende mellem to eller flere kommuner også skal inddrage hensyn til, at aftalen giver mulighed for hensigtsmæssig opgaveløsning for kommunerne i området som helhed. </w:t>
      </w:r>
    </w:p>
    <w:p w:rsidR="008566DE" w:rsidRPr="004F2E93" w:rsidRDefault="008566DE" w:rsidP="008566DE">
      <w:pPr>
        <w:pStyle w:val="Listeafsnit"/>
        <w:numPr>
          <w:ilvl w:val="0"/>
          <w:numId w:val="13"/>
        </w:numPr>
        <w:spacing w:before="100" w:beforeAutospacing="1" w:after="100" w:afterAutospacing="1"/>
        <w:ind w:left="567" w:hanging="567"/>
        <w:rPr>
          <w:szCs w:val="20"/>
        </w:rPr>
      </w:pPr>
      <w:r w:rsidRPr="00047031">
        <w:rPr>
          <w:szCs w:val="20"/>
        </w:rPr>
        <w:t>At aftaler om køb/salg af pladser og andre ydelser bør afbalancere såvel sælgerkommunens økonomi som køberkommunens hensyn.</w:t>
      </w:r>
    </w:p>
    <w:p w:rsidR="008566DE" w:rsidRDefault="008566DE" w:rsidP="008566DE">
      <w:pPr>
        <w:pStyle w:val="Listeafsnit"/>
        <w:numPr>
          <w:ilvl w:val="0"/>
          <w:numId w:val="13"/>
        </w:numPr>
        <w:spacing w:before="100" w:beforeAutospacing="1" w:after="100" w:afterAutospacing="1"/>
        <w:ind w:left="567" w:hanging="567"/>
        <w:rPr>
          <w:szCs w:val="20"/>
        </w:rPr>
      </w:pPr>
      <w:r w:rsidRPr="00047031">
        <w:rPr>
          <w:szCs w:val="20"/>
        </w:rPr>
        <w:t xml:space="preserve">At driftsherren vedstår sig ansvaret for, at det enkelte tilbud drives økonomisk effektivt. </w:t>
      </w:r>
    </w:p>
    <w:p w:rsidR="008566DE" w:rsidRDefault="008566DE" w:rsidP="008566DE">
      <w:pPr>
        <w:tabs>
          <w:tab w:val="left" w:pos="2340"/>
        </w:tabs>
        <w:spacing w:before="100" w:beforeAutospacing="1" w:after="100" w:afterAutospacing="1"/>
        <w:rPr>
          <w:b/>
          <w:szCs w:val="20"/>
        </w:rPr>
      </w:pPr>
    </w:p>
    <w:p w:rsidR="008566DE" w:rsidRDefault="008566DE" w:rsidP="008566DE">
      <w:pPr>
        <w:tabs>
          <w:tab w:val="left" w:pos="2340"/>
        </w:tabs>
        <w:spacing w:before="100" w:beforeAutospacing="1" w:after="100" w:afterAutospacing="1"/>
        <w:rPr>
          <w:b/>
          <w:szCs w:val="20"/>
        </w:rPr>
      </w:pPr>
    </w:p>
    <w:p w:rsidR="008566DE" w:rsidRPr="004F2E93" w:rsidRDefault="008566DE" w:rsidP="008566DE">
      <w:pPr>
        <w:tabs>
          <w:tab w:val="left" w:pos="2340"/>
        </w:tabs>
        <w:spacing w:before="100" w:beforeAutospacing="1" w:after="100" w:afterAutospacing="1"/>
        <w:rPr>
          <w:szCs w:val="20"/>
        </w:rPr>
      </w:pPr>
      <w:r w:rsidRPr="003E1462">
        <w:rPr>
          <w:szCs w:val="20"/>
        </w:rPr>
        <w:lastRenderedPageBreak/>
        <w:t>Udvikling af tilbud hviler</w:t>
      </w:r>
      <w:r w:rsidRPr="00047031">
        <w:rPr>
          <w:szCs w:val="20"/>
        </w:rPr>
        <w:t xml:space="preserve"> på tilsvarende fælles mål og visioner. Det er aftalt, at regionens tilbud, uanset driftsherre, skal sikre; </w:t>
      </w:r>
    </w:p>
    <w:p w:rsidR="008566DE" w:rsidRPr="004F2E93" w:rsidRDefault="008566DE" w:rsidP="008566DE">
      <w:pPr>
        <w:numPr>
          <w:ilvl w:val="0"/>
          <w:numId w:val="3"/>
        </w:numPr>
        <w:tabs>
          <w:tab w:val="clear" w:pos="1080"/>
        </w:tabs>
        <w:spacing w:before="100" w:beforeAutospacing="1" w:after="100" w:afterAutospacing="1"/>
        <w:ind w:left="567" w:hanging="567"/>
        <w:rPr>
          <w:szCs w:val="20"/>
        </w:rPr>
      </w:pPr>
      <w:r w:rsidRPr="00047031">
        <w:rPr>
          <w:szCs w:val="20"/>
        </w:rPr>
        <w:t>borgere med særlige behov, adgang til specialiserede tilbud og behandling, således at den brede vifte af tilbud og den særlige ekspertise borgerne benytter sig af, understøttes og udvikles.</w:t>
      </w:r>
    </w:p>
    <w:p w:rsidR="008566DE" w:rsidRPr="004F2E93" w:rsidRDefault="008566DE" w:rsidP="008566DE">
      <w:pPr>
        <w:numPr>
          <w:ilvl w:val="0"/>
          <w:numId w:val="3"/>
        </w:numPr>
        <w:tabs>
          <w:tab w:val="clear" w:pos="1080"/>
        </w:tabs>
        <w:spacing w:before="100" w:beforeAutospacing="1" w:after="100" w:afterAutospacing="1"/>
        <w:ind w:left="567" w:hanging="567"/>
        <w:rPr>
          <w:szCs w:val="20"/>
        </w:rPr>
      </w:pPr>
      <w:r w:rsidRPr="00047031">
        <w:rPr>
          <w:szCs w:val="20"/>
        </w:rPr>
        <w:t>borgerne en dynamisk og fleksibel socialsektor, der tager afsæt i den enkeltes ønsker, behov og muligheder.</w:t>
      </w:r>
    </w:p>
    <w:p w:rsidR="008566DE" w:rsidRPr="004F2E93" w:rsidRDefault="008566DE" w:rsidP="008566DE">
      <w:pPr>
        <w:numPr>
          <w:ilvl w:val="0"/>
          <w:numId w:val="3"/>
        </w:numPr>
        <w:tabs>
          <w:tab w:val="clear" w:pos="1080"/>
        </w:tabs>
        <w:spacing w:before="100" w:beforeAutospacing="1" w:after="100" w:afterAutospacing="1"/>
        <w:ind w:left="567" w:hanging="567"/>
        <w:rPr>
          <w:szCs w:val="20"/>
        </w:rPr>
      </w:pPr>
      <w:r w:rsidRPr="00047031">
        <w:rPr>
          <w:szCs w:val="20"/>
        </w:rPr>
        <w:t>borgerne en socialsektor, hvor ressourcerne udnyttes optimalt.</w:t>
      </w:r>
    </w:p>
    <w:p w:rsidR="008566DE" w:rsidRPr="004F2E93" w:rsidRDefault="008566DE" w:rsidP="008566DE">
      <w:pPr>
        <w:numPr>
          <w:ilvl w:val="0"/>
          <w:numId w:val="3"/>
        </w:numPr>
        <w:tabs>
          <w:tab w:val="clear" w:pos="1080"/>
        </w:tabs>
        <w:spacing w:before="100" w:beforeAutospacing="1" w:after="100" w:afterAutospacing="1"/>
        <w:ind w:left="567" w:hanging="567"/>
        <w:rPr>
          <w:szCs w:val="20"/>
        </w:rPr>
      </w:pPr>
      <w:r w:rsidRPr="00047031">
        <w:rPr>
          <w:szCs w:val="20"/>
        </w:rPr>
        <w:t>borgerne en sammenhængende og koordineret indsats på tværs af kommune- og regionsgrænser og på tværs af sektorer, dog ud fra et nærhedsprincip.</w:t>
      </w:r>
    </w:p>
    <w:p w:rsidR="008566DE" w:rsidRDefault="008566DE" w:rsidP="008566DE">
      <w:pPr>
        <w:rPr>
          <w:szCs w:val="20"/>
        </w:rPr>
      </w:pPr>
      <w:r w:rsidRPr="00047031">
        <w:rPr>
          <w:szCs w:val="20"/>
        </w:rPr>
        <w:t xml:space="preserve">Den socialpolitiske linje tegnes af den enkelte kommune, der formulerer mål og visioner for egne tilbud. </w:t>
      </w:r>
    </w:p>
    <w:p w:rsidR="008566DE" w:rsidRDefault="008566DE" w:rsidP="008566DE">
      <w:pPr>
        <w:spacing w:after="0"/>
        <w:rPr>
          <w:szCs w:val="20"/>
        </w:rPr>
      </w:pPr>
      <w:r>
        <w:rPr>
          <w:szCs w:val="20"/>
        </w:rPr>
        <w:t xml:space="preserve">Tilbud </w:t>
      </w:r>
      <w:r w:rsidRPr="00D231B5">
        <w:rPr>
          <w:szCs w:val="20"/>
        </w:rPr>
        <w:t>defineres som organisatorisk enhed (institutionsniveau</w:t>
      </w:r>
      <w:r>
        <w:rPr>
          <w:szCs w:val="20"/>
        </w:rPr>
        <w:t>), da det vurderes som mest praktisk-administrativt hensigtsmæssigt og tættest på lovgivningens intention</w:t>
      </w:r>
      <w:r>
        <w:rPr>
          <w:rFonts w:ascii="Times New Roman" w:hAnsi="Times New Roman" w:cs="Times New Roman"/>
          <w:szCs w:val="20"/>
        </w:rPr>
        <w:t xml:space="preserve">. </w:t>
      </w:r>
      <w:r w:rsidRPr="00E71C97">
        <w:rPr>
          <w:rStyle w:val="Fodnotehenvisning"/>
        </w:rPr>
        <w:footnoteReference w:id="3"/>
      </w:r>
    </w:p>
    <w:p w:rsidR="008566DE" w:rsidRDefault="008566DE" w:rsidP="008566DE">
      <w:pPr>
        <w:rPr>
          <w:rFonts w:eastAsiaTheme="majorEastAsia" w:cstheme="majorBidi"/>
          <w:b/>
          <w:bCs/>
          <w:color w:val="1F497D" w:themeColor="text2"/>
          <w:sz w:val="28"/>
          <w:szCs w:val="28"/>
        </w:rPr>
      </w:pPr>
      <w:bookmarkStart w:id="19" w:name="_Toc318310776"/>
      <w:r>
        <w:br w:type="page"/>
      </w:r>
    </w:p>
    <w:p w:rsidR="008566DE" w:rsidRDefault="008566DE" w:rsidP="008566DE">
      <w:pPr>
        <w:pStyle w:val="Overskrift1"/>
      </w:pPr>
      <w:bookmarkStart w:id="20" w:name="_Toc328865046"/>
      <w:r w:rsidRPr="00047031">
        <w:lastRenderedPageBreak/>
        <w:t>Udviklingsstrategien</w:t>
      </w:r>
      <w:bookmarkEnd w:id="19"/>
      <w:bookmarkEnd w:id="20"/>
    </w:p>
    <w:p w:rsidR="008566DE" w:rsidRPr="004F2E93" w:rsidRDefault="008566DE" w:rsidP="008566DE">
      <w:pPr>
        <w:spacing w:before="100" w:beforeAutospacing="1" w:after="100" w:afterAutospacing="1"/>
        <w:rPr>
          <w:szCs w:val="20"/>
        </w:rPr>
      </w:pPr>
      <w:r w:rsidRPr="00047031">
        <w:rPr>
          <w:szCs w:val="20"/>
        </w:rPr>
        <w:t xml:space="preserve">Udviklingsstrategien skal have fokus på den faglige udvikling i de omfattede tilbud samt behov for oprettelse af nye pladser og tilbud. Den skal kunne anvendes i den enkelte kommune som input til budgetforhandlingerne og give anledning til en politisk drøftelse. </w:t>
      </w:r>
    </w:p>
    <w:p w:rsidR="008566DE" w:rsidRPr="004F2E93" w:rsidRDefault="008566DE" w:rsidP="008566DE">
      <w:pPr>
        <w:spacing w:before="100" w:beforeAutospacing="1" w:after="100" w:afterAutospacing="1"/>
        <w:rPr>
          <w:szCs w:val="20"/>
        </w:rPr>
      </w:pPr>
      <w:r w:rsidRPr="00047031">
        <w:rPr>
          <w:szCs w:val="20"/>
        </w:rPr>
        <w:t>Følgende emner SKAL indgå i udviklingsstrategien:</w:t>
      </w:r>
    </w:p>
    <w:p w:rsidR="008566DE" w:rsidRPr="004F2E93" w:rsidRDefault="008566DE" w:rsidP="008566DE">
      <w:pPr>
        <w:pStyle w:val="Listeafsnit"/>
        <w:numPr>
          <w:ilvl w:val="0"/>
          <w:numId w:val="6"/>
        </w:numPr>
        <w:spacing w:before="100" w:beforeAutospacing="1" w:after="100" w:afterAutospacing="1"/>
        <w:rPr>
          <w:szCs w:val="20"/>
        </w:rPr>
      </w:pPr>
      <w:r w:rsidRPr="00047031">
        <w:rPr>
          <w:szCs w:val="20"/>
        </w:rPr>
        <w:t>Et samlet skøn over behovet for regulering i antallet af tilbud.</w:t>
      </w:r>
    </w:p>
    <w:p w:rsidR="008566DE" w:rsidRPr="004F2E93" w:rsidRDefault="008566DE" w:rsidP="008566DE">
      <w:pPr>
        <w:pStyle w:val="Listeafsnit"/>
        <w:numPr>
          <w:ilvl w:val="0"/>
          <w:numId w:val="6"/>
        </w:numPr>
        <w:spacing w:before="100" w:beforeAutospacing="1" w:after="100" w:afterAutospacing="1"/>
        <w:rPr>
          <w:szCs w:val="20"/>
        </w:rPr>
      </w:pPr>
      <w:r w:rsidRPr="00047031">
        <w:rPr>
          <w:szCs w:val="20"/>
        </w:rPr>
        <w:t xml:space="preserve">Konsekvenser af udviklingsplaner for </w:t>
      </w:r>
      <w:proofErr w:type="spellStart"/>
      <w:r w:rsidRPr="00047031">
        <w:rPr>
          <w:szCs w:val="20"/>
        </w:rPr>
        <w:t>botilbud</w:t>
      </w:r>
      <w:proofErr w:type="spellEnd"/>
      <w:r w:rsidRPr="00047031">
        <w:rPr>
          <w:szCs w:val="20"/>
        </w:rPr>
        <w:t xml:space="preserve"> med over 100 pladser. Udviklingsplanen skal udformes af </w:t>
      </w:r>
      <w:proofErr w:type="spellStart"/>
      <w:r w:rsidRPr="00047031">
        <w:rPr>
          <w:szCs w:val="20"/>
        </w:rPr>
        <w:t>driftsejeren</w:t>
      </w:r>
      <w:proofErr w:type="spellEnd"/>
      <w:r w:rsidRPr="00047031">
        <w:rPr>
          <w:szCs w:val="20"/>
        </w:rPr>
        <w:t>, men planen kan have betydning for det nuværende antal pladser, indholdet i tilbuddet m.v.</w:t>
      </w:r>
    </w:p>
    <w:p w:rsidR="008566DE" w:rsidRPr="004F2E93" w:rsidRDefault="008566DE" w:rsidP="008566DE">
      <w:pPr>
        <w:pStyle w:val="Listeafsnit"/>
        <w:numPr>
          <w:ilvl w:val="0"/>
          <w:numId w:val="6"/>
        </w:numPr>
        <w:spacing w:before="100" w:beforeAutospacing="1" w:after="100" w:afterAutospacing="1"/>
        <w:rPr>
          <w:szCs w:val="20"/>
        </w:rPr>
      </w:pPr>
      <w:r w:rsidRPr="00047031">
        <w:rPr>
          <w:szCs w:val="20"/>
        </w:rPr>
        <w:t xml:space="preserve">Koordinering af lands- og landsdelstilbud samt sikrede afdelinger/ </w:t>
      </w:r>
      <w:proofErr w:type="spellStart"/>
      <w:r w:rsidRPr="00047031">
        <w:rPr>
          <w:szCs w:val="20"/>
        </w:rPr>
        <w:t>botilbud</w:t>
      </w:r>
      <w:proofErr w:type="spellEnd"/>
      <w:r w:rsidRPr="00047031">
        <w:rPr>
          <w:szCs w:val="20"/>
        </w:rPr>
        <w:t xml:space="preserve"> og særlige forpligtelser vedr. tilbud til Grønland og Færøerne. Koordineringen kan bestå i, at der forespørges i de andre </w:t>
      </w:r>
      <w:proofErr w:type="spellStart"/>
      <w:r w:rsidRPr="00047031">
        <w:rPr>
          <w:szCs w:val="20"/>
        </w:rPr>
        <w:t>KKR’er</w:t>
      </w:r>
      <w:proofErr w:type="spellEnd"/>
      <w:r w:rsidRPr="00047031">
        <w:rPr>
          <w:szCs w:val="20"/>
        </w:rPr>
        <w:t xml:space="preserve"> hvorvidt der er ønsker om ændret indhold samt øget eller reduceret efterspørgsel i de nævnte tilbud.</w:t>
      </w:r>
    </w:p>
    <w:p w:rsidR="008566DE" w:rsidRPr="004F2E93" w:rsidRDefault="008566DE" w:rsidP="008566DE">
      <w:pPr>
        <w:pStyle w:val="Listeafsnit"/>
        <w:numPr>
          <w:ilvl w:val="0"/>
          <w:numId w:val="6"/>
        </w:numPr>
        <w:spacing w:before="100" w:beforeAutospacing="1" w:after="100" w:afterAutospacing="1"/>
        <w:rPr>
          <w:szCs w:val="20"/>
        </w:rPr>
      </w:pPr>
      <w:r w:rsidRPr="00047031">
        <w:rPr>
          <w:szCs w:val="20"/>
        </w:rPr>
        <w:t xml:space="preserve">Bilagsoversigt over alle tilbud beliggende i regionen (udtræk fra Tilbudsportalen). </w:t>
      </w:r>
    </w:p>
    <w:p w:rsidR="008566DE" w:rsidRPr="004F2E93" w:rsidRDefault="008566DE" w:rsidP="008566DE">
      <w:pPr>
        <w:spacing w:before="120" w:after="120"/>
        <w:rPr>
          <w:szCs w:val="20"/>
        </w:rPr>
      </w:pPr>
      <w:r w:rsidRPr="00047031">
        <w:rPr>
          <w:szCs w:val="20"/>
        </w:rPr>
        <w:t>Følgende KAN indgå:</w:t>
      </w:r>
    </w:p>
    <w:p w:rsidR="008566DE" w:rsidRDefault="008566DE" w:rsidP="008566DE">
      <w:pPr>
        <w:pStyle w:val="Listeafsnit"/>
        <w:numPr>
          <w:ilvl w:val="0"/>
          <w:numId w:val="6"/>
        </w:numPr>
        <w:spacing w:before="120" w:after="100" w:afterAutospacing="1"/>
        <w:ind w:left="714" w:hanging="357"/>
        <w:rPr>
          <w:szCs w:val="20"/>
        </w:rPr>
      </w:pPr>
      <w:r w:rsidRPr="00047031">
        <w:rPr>
          <w:szCs w:val="20"/>
        </w:rPr>
        <w:t>Den faglige udvikling i tilbuddene.</w:t>
      </w:r>
    </w:p>
    <w:p w:rsidR="008566DE" w:rsidRDefault="008566DE" w:rsidP="008566DE">
      <w:pPr>
        <w:pStyle w:val="Listeafsnit"/>
        <w:numPr>
          <w:ilvl w:val="0"/>
          <w:numId w:val="6"/>
        </w:numPr>
        <w:spacing w:before="100" w:beforeAutospacing="1" w:after="100" w:afterAutospacing="1"/>
        <w:rPr>
          <w:szCs w:val="20"/>
        </w:rPr>
      </w:pPr>
      <w:r w:rsidRPr="00047031">
        <w:rPr>
          <w:szCs w:val="20"/>
        </w:rPr>
        <w:t>Fleksibel anvendelse af eksisterende tilbud.</w:t>
      </w:r>
    </w:p>
    <w:p w:rsidR="008566DE" w:rsidRDefault="008566DE" w:rsidP="008566DE">
      <w:pPr>
        <w:pStyle w:val="Listeafsnit"/>
        <w:numPr>
          <w:ilvl w:val="0"/>
          <w:numId w:val="6"/>
        </w:numPr>
        <w:spacing w:before="100" w:beforeAutospacing="1" w:after="100" w:afterAutospacing="1"/>
        <w:rPr>
          <w:szCs w:val="20"/>
        </w:rPr>
      </w:pPr>
      <w:r w:rsidRPr="00047031">
        <w:rPr>
          <w:szCs w:val="20"/>
        </w:rPr>
        <w:t>Udvikling i behov og deraf afledte behov for tilbud.</w:t>
      </w:r>
    </w:p>
    <w:p w:rsidR="008566DE" w:rsidRDefault="008566DE" w:rsidP="008566DE">
      <w:pPr>
        <w:pStyle w:val="Listeafsnit"/>
        <w:numPr>
          <w:ilvl w:val="0"/>
          <w:numId w:val="6"/>
        </w:numPr>
        <w:spacing w:before="100" w:beforeAutospacing="1" w:after="100" w:afterAutospacing="1"/>
        <w:rPr>
          <w:szCs w:val="20"/>
        </w:rPr>
      </w:pPr>
      <w:r w:rsidRPr="00047031">
        <w:rPr>
          <w:szCs w:val="20"/>
        </w:rPr>
        <w:t>Forebyggende foranstaltninger.</w:t>
      </w:r>
    </w:p>
    <w:p w:rsidR="008566DE" w:rsidRDefault="008566DE" w:rsidP="008566DE">
      <w:pPr>
        <w:pStyle w:val="Listeafsnit"/>
        <w:numPr>
          <w:ilvl w:val="0"/>
          <w:numId w:val="6"/>
        </w:numPr>
        <w:spacing w:before="100" w:beforeAutospacing="1" w:after="100" w:afterAutospacing="1"/>
        <w:rPr>
          <w:szCs w:val="20"/>
        </w:rPr>
      </w:pPr>
      <w:r w:rsidRPr="00047031">
        <w:rPr>
          <w:szCs w:val="20"/>
        </w:rPr>
        <w:t>Behandlingstilbud til alkoholmisbrugere.</w:t>
      </w:r>
    </w:p>
    <w:p w:rsidR="008566DE" w:rsidRPr="004F2E93" w:rsidRDefault="008566DE" w:rsidP="008566DE">
      <w:pPr>
        <w:spacing w:before="100" w:beforeAutospacing="1" w:after="100" w:afterAutospacing="1"/>
        <w:rPr>
          <w:szCs w:val="20"/>
        </w:rPr>
      </w:pPr>
      <w:r w:rsidRPr="00047031">
        <w:rPr>
          <w:szCs w:val="20"/>
        </w:rPr>
        <w:t>Ifølge lovgivning</w:t>
      </w:r>
      <w:r>
        <w:rPr>
          <w:szCs w:val="20"/>
        </w:rPr>
        <w:t>en</w:t>
      </w:r>
      <w:r w:rsidRPr="00047031">
        <w:rPr>
          <w:szCs w:val="20"/>
        </w:rPr>
        <w:t xml:space="preserve"> skal kommunerne </w:t>
      </w:r>
      <w:r>
        <w:rPr>
          <w:szCs w:val="20"/>
        </w:rPr>
        <w:t xml:space="preserve">fra rammeaftale 2012 og frem </w:t>
      </w:r>
      <w:r w:rsidRPr="00047031">
        <w:rPr>
          <w:szCs w:val="20"/>
        </w:rPr>
        <w:t>ikke længere bidrage med input til Rammeaftalen via en ”Kommunal Redegørelse”.</w:t>
      </w:r>
    </w:p>
    <w:p w:rsidR="008566DE" w:rsidRPr="008209FC" w:rsidRDefault="008566DE" w:rsidP="008566DE">
      <w:pPr>
        <w:spacing w:before="100" w:beforeAutospacing="1" w:after="100" w:afterAutospacing="1"/>
        <w:rPr>
          <w:szCs w:val="20"/>
        </w:rPr>
      </w:pPr>
      <w:r w:rsidRPr="00047031">
        <w:rPr>
          <w:szCs w:val="20"/>
        </w:rPr>
        <w:t xml:space="preserve">Det betyder at oplysninger fra kommunerne og Regionen </w:t>
      </w:r>
      <w:r>
        <w:rPr>
          <w:szCs w:val="20"/>
        </w:rPr>
        <w:t xml:space="preserve">fra rammeaftale 2012 og frem er </w:t>
      </w:r>
      <w:r w:rsidRPr="00047031">
        <w:rPr>
          <w:szCs w:val="20"/>
        </w:rPr>
        <w:t>skabt på baggrund af et enk</w:t>
      </w:r>
      <w:r>
        <w:rPr>
          <w:szCs w:val="20"/>
        </w:rPr>
        <w:t>elt</w:t>
      </w:r>
      <w:r w:rsidRPr="00047031">
        <w:rPr>
          <w:szCs w:val="20"/>
        </w:rPr>
        <w:t xml:space="preserve"> spørgeskema, hvor kommuner og Region er blevet </w:t>
      </w:r>
      <w:r>
        <w:rPr>
          <w:szCs w:val="20"/>
        </w:rPr>
        <w:t xml:space="preserve">bedt om at beskrive hvorvidt der er ændringer i udbud/efterspørgsel på de forskellige områder, baseret på </w:t>
      </w:r>
      <w:r w:rsidRPr="008209FC">
        <w:rPr>
          <w:szCs w:val="20"/>
        </w:rPr>
        <w:t>hvad de faktisk forventer at vil</w:t>
      </w:r>
      <w:r>
        <w:rPr>
          <w:szCs w:val="20"/>
        </w:rPr>
        <w:t>le efterspørge og udbyde.</w:t>
      </w:r>
    </w:p>
    <w:p w:rsidR="008566DE" w:rsidRPr="004F2E93" w:rsidRDefault="008566DE" w:rsidP="008566DE">
      <w:pPr>
        <w:spacing w:before="100" w:beforeAutospacing="1" w:after="100" w:afterAutospacing="1"/>
        <w:rPr>
          <w:szCs w:val="20"/>
        </w:rPr>
      </w:pPr>
      <w:r>
        <w:rPr>
          <w:szCs w:val="20"/>
        </w:rPr>
        <w:t xml:space="preserve">Konkret er kommunerne/Regionen blevet </w:t>
      </w:r>
      <w:r w:rsidRPr="00047031">
        <w:rPr>
          <w:szCs w:val="20"/>
        </w:rPr>
        <w:t xml:space="preserve">spurgt om: </w:t>
      </w:r>
    </w:p>
    <w:p w:rsidR="008566DE" w:rsidRDefault="008566DE" w:rsidP="008566DE">
      <w:pPr>
        <w:spacing w:before="100" w:beforeAutospacing="1" w:after="100" w:afterAutospacing="1"/>
        <w:rPr>
          <w:b/>
          <w:i/>
          <w:szCs w:val="20"/>
        </w:rPr>
      </w:pPr>
      <w:r w:rsidRPr="00416434">
        <w:rPr>
          <w:i/>
          <w:szCs w:val="20"/>
        </w:rPr>
        <w:t xml:space="preserve">Hvor forventes der at ske ændringer i </w:t>
      </w:r>
      <w:r>
        <w:rPr>
          <w:i/>
          <w:szCs w:val="20"/>
        </w:rPr>
        <w:t>forhold til Rammeaftalen for 2012</w:t>
      </w:r>
      <w:r w:rsidRPr="00416434">
        <w:rPr>
          <w:i/>
          <w:szCs w:val="20"/>
        </w:rPr>
        <w:t>?</w:t>
      </w:r>
      <w:r w:rsidRPr="00416434">
        <w:rPr>
          <w:b/>
          <w:i/>
          <w:szCs w:val="20"/>
        </w:rPr>
        <w:t xml:space="preserve"> </w:t>
      </w:r>
    </w:p>
    <w:p w:rsidR="008566DE" w:rsidRDefault="008566DE" w:rsidP="008566DE">
      <w:pPr>
        <w:spacing w:before="100" w:beforeAutospacing="1" w:after="100" w:afterAutospacing="1"/>
        <w:rPr>
          <w:szCs w:val="20"/>
        </w:rPr>
      </w:pPr>
      <w:r w:rsidRPr="001E1427">
        <w:rPr>
          <w:szCs w:val="20"/>
        </w:rPr>
        <w:t>I svarene har Kommunerne anført under hvilke paragraf-områder ændringerne forventes – Konkret drejer det sig om følgende områder og paragraffer i Sociallovgivningen (Lov om social service):</w:t>
      </w:r>
    </w:p>
    <w:p w:rsidR="008566DE" w:rsidRPr="001E1427" w:rsidRDefault="008566DE" w:rsidP="008566DE">
      <w:pPr>
        <w:pStyle w:val="Listeafsnit"/>
        <w:numPr>
          <w:ilvl w:val="0"/>
          <w:numId w:val="6"/>
        </w:numPr>
        <w:spacing w:before="100" w:beforeAutospacing="1" w:after="100" w:afterAutospacing="1"/>
        <w:ind w:left="567" w:hanging="567"/>
        <w:rPr>
          <w:szCs w:val="20"/>
        </w:rPr>
      </w:pPr>
      <w:r w:rsidRPr="001E1427">
        <w:rPr>
          <w:szCs w:val="20"/>
        </w:rPr>
        <w:t>Børn og unge (§ 32, 36, 66, 67)</w:t>
      </w:r>
    </w:p>
    <w:p w:rsidR="008566DE" w:rsidRPr="001E1427" w:rsidRDefault="008566DE" w:rsidP="008566DE">
      <w:pPr>
        <w:pStyle w:val="Listeafsnit"/>
        <w:numPr>
          <w:ilvl w:val="0"/>
          <w:numId w:val="6"/>
        </w:numPr>
        <w:spacing w:before="100" w:beforeAutospacing="1" w:after="100" w:afterAutospacing="1"/>
        <w:ind w:left="567" w:hanging="567"/>
        <w:rPr>
          <w:szCs w:val="20"/>
        </w:rPr>
      </w:pPr>
      <w:r w:rsidRPr="001E1427">
        <w:rPr>
          <w:szCs w:val="20"/>
        </w:rPr>
        <w:t>Stofmisbrug ( § 101, 103, 104, 105, 107 og 108)</w:t>
      </w:r>
    </w:p>
    <w:p w:rsidR="008566DE" w:rsidRPr="001E1427" w:rsidRDefault="008566DE" w:rsidP="008566DE">
      <w:pPr>
        <w:pStyle w:val="Listeafsnit"/>
        <w:numPr>
          <w:ilvl w:val="0"/>
          <w:numId w:val="6"/>
        </w:numPr>
        <w:spacing w:before="100" w:beforeAutospacing="1" w:after="100" w:afterAutospacing="1"/>
        <w:ind w:left="567" w:hanging="567"/>
        <w:rPr>
          <w:szCs w:val="20"/>
        </w:rPr>
      </w:pPr>
      <w:r w:rsidRPr="001E1427">
        <w:rPr>
          <w:szCs w:val="20"/>
        </w:rPr>
        <w:t>Voksne Handicappede (§ 103, 104, 105, 107 og 108)</w:t>
      </w:r>
    </w:p>
    <w:p w:rsidR="008566DE" w:rsidRPr="001E1427" w:rsidRDefault="008566DE" w:rsidP="008566DE">
      <w:pPr>
        <w:pStyle w:val="Listeafsnit"/>
        <w:numPr>
          <w:ilvl w:val="0"/>
          <w:numId w:val="6"/>
        </w:numPr>
        <w:spacing w:before="100" w:beforeAutospacing="1" w:after="100" w:afterAutospacing="1"/>
        <w:ind w:left="567" w:hanging="567"/>
        <w:rPr>
          <w:szCs w:val="20"/>
        </w:rPr>
      </w:pPr>
      <w:r w:rsidRPr="001E1427">
        <w:rPr>
          <w:szCs w:val="20"/>
        </w:rPr>
        <w:t>Voksne Sindslidende (§ 103, 104, 105, 107 og 108)</w:t>
      </w:r>
    </w:p>
    <w:p w:rsidR="008566DE" w:rsidRPr="001E1427" w:rsidRDefault="008566DE" w:rsidP="008566DE">
      <w:pPr>
        <w:pStyle w:val="Listeafsnit"/>
        <w:numPr>
          <w:ilvl w:val="0"/>
          <w:numId w:val="6"/>
        </w:numPr>
        <w:spacing w:before="100" w:beforeAutospacing="1" w:after="100" w:afterAutospacing="1"/>
        <w:ind w:left="567" w:hanging="567"/>
        <w:rPr>
          <w:szCs w:val="20"/>
        </w:rPr>
      </w:pPr>
      <w:r w:rsidRPr="001E1427">
        <w:rPr>
          <w:szCs w:val="20"/>
        </w:rPr>
        <w:t>Herberg og Forsorgshjem (§ 110)</w:t>
      </w:r>
    </w:p>
    <w:p w:rsidR="008566DE" w:rsidRPr="001E1427" w:rsidRDefault="008566DE" w:rsidP="008566DE">
      <w:pPr>
        <w:pStyle w:val="Listeafsnit"/>
        <w:numPr>
          <w:ilvl w:val="0"/>
          <w:numId w:val="6"/>
        </w:numPr>
        <w:spacing w:before="100" w:beforeAutospacing="1" w:after="100" w:afterAutospacing="1"/>
        <w:ind w:left="567" w:hanging="567"/>
        <w:rPr>
          <w:szCs w:val="20"/>
        </w:rPr>
      </w:pPr>
      <w:r w:rsidRPr="001E1427">
        <w:rPr>
          <w:szCs w:val="20"/>
        </w:rPr>
        <w:t>Kvindekrisecentre (§ 109)</w:t>
      </w:r>
    </w:p>
    <w:p w:rsidR="008566DE" w:rsidRDefault="008566DE" w:rsidP="008566DE">
      <w:pPr>
        <w:spacing w:before="100" w:beforeAutospacing="1" w:after="100" w:afterAutospacing="1"/>
        <w:rPr>
          <w:szCs w:val="20"/>
        </w:rPr>
      </w:pPr>
      <w:r w:rsidRPr="001E1427">
        <w:rPr>
          <w:szCs w:val="20"/>
        </w:rPr>
        <w:lastRenderedPageBreak/>
        <w:t>Ud af de 17 adspurgte kommuner har 14 kommuner ændringer ift. indb</w:t>
      </w:r>
      <w:r>
        <w:rPr>
          <w:szCs w:val="20"/>
        </w:rPr>
        <w:t xml:space="preserve">eretningen til Rammeaftale 2012 og </w:t>
      </w:r>
      <w:r w:rsidRPr="001E1427">
        <w:rPr>
          <w:szCs w:val="20"/>
        </w:rPr>
        <w:t>3 Kommuner har ingen ændringer.</w:t>
      </w:r>
    </w:p>
    <w:p w:rsidR="008566DE" w:rsidRPr="001E1427" w:rsidRDefault="008566DE" w:rsidP="008566DE">
      <w:pPr>
        <w:spacing w:before="100" w:beforeAutospacing="1" w:after="100" w:afterAutospacing="1"/>
        <w:rPr>
          <w:szCs w:val="20"/>
        </w:rPr>
      </w:pPr>
      <w:r w:rsidRPr="001E1427">
        <w:rPr>
          <w:szCs w:val="20"/>
        </w:rPr>
        <w:t xml:space="preserve">Region Sjælland har ligeledes indberettet </w:t>
      </w:r>
      <w:r>
        <w:rPr>
          <w:szCs w:val="20"/>
        </w:rPr>
        <w:t xml:space="preserve">de </w:t>
      </w:r>
      <w:r w:rsidRPr="001E1427">
        <w:rPr>
          <w:szCs w:val="20"/>
        </w:rPr>
        <w:t>ændringer</w:t>
      </w:r>
      <w:r>
        <w:rPr>
          <w:szCs w:val="20"/>
        </w:rPr>
        <w:t xml:space="preserve"> der er for de institutioner som regionen ansvaret for.</w:t>
      </w:r>
    </w:p>
    <w:p w:rsidR="008566DE" w:rsidRDefault="008566DE" w:rsidP="008566DE">
      <w:pPr>
        <w:spacing w:before="100" w:beforeAutospacing="1" w:after="100" w:afterAutospacing="1"/>
        <w:rPr>
          <w:szCs w:val="20"/>
        </w:rPr>
      </w:pPr>
      <w:r w:rsidRPr="001E1427">
        <w:rPr>
          <w:szCs w:val="20"/>
        </w:rPr>
        <w:t xml:space="preserve">I nedenstående tabel er vist fordelingen af </w:t>
      </w:r>
      <w:r>
        <w:rPr>
          <w:szCs w:val="20"/>
        </w:rPr>
        <w:t xml:space="preserve">kommunernes og regionens </w:t>
      </w:r>
      <w:r w:rsidRPr="001E1427">
        <w:rPr>
          <w:szCs w:val="20"/>
        </w:rPr>
        <w:t xml:space="preserve">indberetninger </w:t>
      </w:r>
      <w:r>
        <w:rPr>
          <w:szCs w:val="20"/>
        </w:rPr>
        <w:t xml:space="preserve">af ændringer i forhold til de enkelte </w:t>
      </w:r>
      <w:r w:rsidRPr="001E1427">
        <w:rPr>
          <w:szCs w:val="20"/>
        </w:rPr>
        <w:t>paragraf-områder</w:t>
      </w:r>
      <w:r>
        <w:rPr>
          <w:szCs w:val="20"/>
        </w:rPr>
        <w:t xml:space="preserve"> i serviceloven </w:t>
      </w:r>
      <w:proofErr w:type="gramStart"/>
      <w:r>
        <w:rPr>
          <w:szCs w:val="20"/>
        </w:rPr>
        <w:t>samt  §</w:t>
      </w:r>
      <w:proofErr w:type="gramEnd"/>
      <w:r>
        <w:rPr>
          <w:szCs w:val="20"/>
        </w:rPr>
        <w:t xml:space="preserve"> 105 i almenboligloven. Se bilag 1 for oversigt over de enkelte paragrafområder.</w:t>
      </w:r>
    </w:p>
    <w:tbl>
      <w:tblPr>
        <w:tblStyle w:val="Tabel-Gitter"/>
        <w:tblW w:w="0" w:type="auto"/>
        <w:tblLayout w:type="fixed"/>
        <w:tblLook w:val="04A0"/>
      </w:tblPr>
      <w:tblGrid>
        <w:gridCol w:w="1951"/>
        <w:gridCol w:w="7513"/>
      </w:tblGrid>
      <w:tr w:rsidR="008566DE" w:rsidRPr="001E1427" w:rsidTr="00DF12F4">
        <w:tc>
          <w:tcPr>
            <w:tcW w:w="1951" w:type="dxa"/>
          </w:tcPr>
          <w:p w:rsidR="008566DE" w:rsidRPr="001E1427" w:rsidRDefault="008566DE" w:rsidP="00DF12F4">
            <w:pPr>
              <w:rPr>
                <w:szCs w:val="20"/>
              </w:rPr>
            </w:pPr>
            <w:r w:rsidRPr="001E1427">
              <w:rPr>
                <w:szCs w:val="20"/>
              </w:rPr>
              <w:t>Paragraf</w:t>
            </w:r>
          </w:p>
        </w:tc>
        <w:tc>
          <w:tcPr>
            <w:tcW w:w="7513" w:type="dxa"/>
          </w:tcPr>
          <w:p w:rsidR="008566DE" w:rsidRPr="001E1427" w:rsidRDefault="008566DE" w:rsidP="00DF12F4">
            <w:pPr>
              <w:rPr>
                <w:szCs w:val="20"/>
              </w:rPr>
            </w:pPr>
            <w:r w:rsidRPr="001E1427">
              <w:rPr>
                <w:szCs w:val="20"/>
              </w:rPr>
              <w:t>Kommuner og Regionen</w:t>
            </w:r>
          </w:p>
        </w:tc>
      </w:tr>
      <w:tr w:rsidR="008566DE" w:rsidRPr="001E1427" w:rsidTr="00DF12F4">
        <w:tc>
          <w:tcPr>
            <w:tcW w:w="1951" w:type="dxa"/>
          </w:tcPr>
          <w:p w:rsidR="008566DE" w:rsidRPr="001E1427" w:rsidRDefault="008566DE" w:rsidP="00DF12F4">
            <w:pPr>
              <w:rPr>
                <w:szCs w:val="20"/>
              </w:rPr>
            </w:pPr>
            <w:r w:rsidRPr="001E1427">
              <w:rPr>
                <w:szCs w:val="20"/>
              </w:rPr>
              <w:t>§ 32</w:t>
            </w:r>
          </w:p>
        </w:tc>
        <w:tc>
          <w:tcPr>
            <w:tcW w:w="7513" w:type="dxa"/>
          </w:tcPr>
          <w:p w:rsidR="008566DE" w:rsidRPr="001E1427" w:rsidRDefault="008566DE" w:rsidP="00DF12F4">
            <w:pPr>
              <w:rPr>
                <w:szCs w:val="20"/>
              </w:rPr>
            </w:pPr>
            <w:r w:rsidRPr="001E1427">
              <w:rPr>
                <w:szCs w:val="20"/>
              </w:rPr>
              <w:t>Køge, Greve</w:t>
            </w:r>
          </w:p>
        </w:tc>
      </w:tr>
      <w:tr w:rsidR="008566DE" w:rsidRPr="001E1427" w:rsidTr="00DF12F4">
        <w:tc>
          <w:tcPr>
            <w:tcW w:w="1951" w:type="dxa"/>
          </w:tcPr>
          <w:p w:rsidR="008566DE" w:rsidRPr="001E1427" w:rsidRDefault="008566DE" w:rsidP="00DF12F4">
            <w:pPr>
              <w:rPr>
                <w:szCs w:val="20"/>
              </w:rPr>
            </w:pPr>
            <w:r w:rsidRPr="001E1427">
              <w:rPr>
                <w:szCs w:val="20"/>
              </w:rPr>
              <w:t>§ 36</w:t>
            </w:r>
          </w:p>
        </w:tc>
        <w:tc>
          <w:tcPr>
            <w:tcW w:w="7513" w:type="dxa"/>
          </w:tcPr>
          <w:p w:rsidR="008566DE" w:rsidRPr="001E1427" w:rsidRDefault="008566DE" w:rsidP="00DF12F4">
            <w:pPr>
              <w:rPr>
                <w:szCs w:val="20"/>
              </w:rPr>
            </w:pPr>
            <w:r w:rsidRPr="001E1427">
              <w:rPr>
                <w:szCs w:val="20"/>
              </w:rPr>
              <w:t>Greve</w:t>
            </w:r>
          </w:p>
        </w:tc>
      </w:tr>
      <w:tr w:rsidR="008566DE" w:rsidRPr="001E1427" w:rsidTr="00DF12F4">
        <w:tc>
          <w:tcPr>
            <w:tcW w:w="1951" w:type="dxa"/>
          </w:tcPr>
          <w:p w:rsidR="008566DE" w:rsidRPr="001E1427" w:rsidRDefault="008566DE" w:rsidP="00DF12F4">
            <w:pPr>
              <w:rPr>
                <w:szCs w:val="20"/>
              </w:rPr>
            </w:pPr>
            <w:r w:rsidRPr="001E1427">
              <w:rPr>
                <w:szCs w:val="20"/>
              </w:rPr>
              <w:t>§ 66</w:t>
            </w:r>
          </w:p>
        </w:tc>
        <w:tc>
          <w:tcPr>
            <w:tcW w:w="7513" w:type="dxa"/>
          </w:tcPr>
          <w:p w:rsidR="008566DE" w:rsidRPr="001E1427" w:rsidRDefault="008566DE" w:rsidP="00DF12F4">
            <w:pPr>
              <w:rPr>
                <w:szCs w:val="20"/>
              </w:rPr>
            </w:pPr>
            <w:r w:rsidRPr="001E1427">
              <w:rPr>
                <w:szCs w:val="20"/>
              </w:rPr>
              <w:t>Næstved, Faxe, Lejre, Stevns</w:t>
            </w:r>
          </w:p>
        </w:tc>
      </w:tr>
      <w:tr w:rsidR="008566DE" w:rsidRPr="001E1427" w:rsidTr="00DF12F4">
        <w:tc>
          <w:tcPr>
            <w:tcW w:w="1951" w:type="dxa"/>
          </w:tcPr>
          <w:p w:rsidR="008566DE" w:rsidRPr="001E1427" w:rsidRDefault="008566DE" w:rsidP="00DF12F4">
            <w:pPr>
              <w:rPr>
                <w:szCs w:val="20"/>
              </w:rPr>
            </w:pPr>
            <w:r w:rsidRPr="001E1427">
              <w:rPr>
                <w:szCs w:val="20"/>
              </w:rPr>
              <w:t>§ 67</w:t>
            </w:r>
          </w:p>
        </w:tc>
        <w:tc>
          <w:tcPr>
            <w:tcW w:w="7513" w:type="dxa"/>
          </w:tcPr>
          <w:p w:rsidR="008566DE" w:rsidRPr="001E1427" w:rsidRDefault="008566DE" w:rsidP="00DF12F4">
            <w:pPr>
              <w:rPr>
                <w:szCs w:val="20"/>
              </w:rPr>
            </w:pPr>
            <w:r w:rsidRPr="001E1427">
              <w:rPr>
                <w:szCs w:val="20"/>
              </w:rPr>
              <w:t>Grev, Faxe, Guldborgsund, Holbæk, Næstved, Roskilde</w:t>
            </w:r>
          </w:p>
        </w:tc>
      </w:tr>
      <w:tr w:rsidR="008566DE" w:rsidRPr="001E1427" w:rsidTr="00DF12F4">
        <w:tc>
          <w:tcPr>
            <w:tcW w:w="1951" w:type="dxa"/>
          </w:tcPr>
          <w:p w:rsidR="008566DE" w:rsidRPr="001E1427" w:rsidRDefault="008566DE" w:rsidP="00DF12F4">
            <w:pPr>
              <w:rPr>
                <w:szCs w:val="20"/>
              </w:rPr>
            </w:pPr>
            <w:r w:rsidRPr="001E1427">
              <w:rPr>
                <w:szCs w:val="20"/>
              </w:rPr>
              <w:t>§ 103</w:t>
            </w:r>
          </w:p>
        </w:tc>
        <w:tc>
          <w:tcPr>
            <w:tcW w:w="7513" w:type="dxa"/>
          </w:tcPr>
          <w:p w:rsidR="008566DE" w:rsidRPr="001E1427" w:rsidRDefault="008566DE" w:rsidP="00DF12F4">
            <w:pPr>
              <w:rPr>
                <w:szCs w:val="20"/>
              </w:rPr>
            </w:pPr>
            <w:r w:rsidRPr="001E1427">
              <w:rPr>
                <w:szCs w:val="20"/>
              </w:rPr>
              <w:t>Sorø, Ringsted</w:t>
            </w:r>
          </w:p>
        </w:tc>
      </w:tr>
      <w:tr w:rsidR="008566DE" w:rsidRPr="001E1427" w:rsidTr="00DF12F4">
        <w:tc>
          <w:tcPr>
            <w:tcW w:w="1951" w:type="dxa"/>
          </w:tcPr>
          <w:p w:rsidR="008566DE" w:rsidRPr="001E1427" w:rsidRDefault="008566DE" w:rsidP="00DF12F4">
            <w:pPr>
              <w:rPr>
                <w:szCs w:val="20"/>
              </w:rPr>
            </w:pPr>
            <w:r w:rsidRPr="001E1427">
              <w:rPr>
                <w:szCs w:val="20"/>
              </w:rPr>
              <w:t>§ 104</w:t>
            </w:r>
          </w:p>
        </w:tc>
        <w:tc>
          <w:tcPr>
            <w:tcW w:w="7513" w:type="dxa"/>
          </w:tcPr>
          <w:p w:rsidR="008566DE" w:rsidRPr="001E1427" w:rsidRDefault="008566DE" w:rsidP="00DF12F4">
            <w:pPr>
              <w:rPr>
                <w:szCs w:val="20"/>
              </w:rPr>
            </w:pPr>
            <w:r w:rsidRPr="001E1427">
              <w:rPr>
                <w:szCs w:val="20"/>
              </w:rPr>
              <w:t>Faxe, Slagelse, Sorø, Greve, Regionen</w:t>
            </w:r>
          </w:p>
        </w:tc>
      </w:tr>
      <w:tr w:rsidR="008566DE" w:rsidRPr="001E1427" w:rsidTr="00DF12F4">
        <w:tc>
          <w:tcPr>
            <w:tcW w:w="1951" w:type="dxa"/>
          </w:tcPr>
          <w:p w:rsidR="008566DE" w:rsidRPr="001E1427" w:rsidRDefault="008566DE" w:rsidP="00DF12F4">
            <w:pPr>
              <w:rPr>
                <w:szCs w:val="20"/>
              </w:rPr>
            </w:pPr>
            <w:r w:rsidRPr="001E1427">
              <w:rPr>
                <w:szCs w:val="20"/>
              </w:rPr>
              <w:t>§ 105</w:t>
            </w:r>
          </w:p>
        </w:tc>
        <w:tc>
          <w:tcPr>
            <w:tcW w:w="7513" w:type="dxa"/>
          </w:tcPr>
          <w:p w:rsidR="008566DE" w:rsidRPr="001E1427" w:rsidRDefault="008566DE" w:rsidP="00DF12F4">
            <w:pPr>
              <w:rPr>
                <w:szCs w:val="20"/>
              </w:rPr>
            </w:pPr>
            <w:r w:rsidRPr="001E1427">
              <w:rPr>
                <w:szCs w:val="20"/>
              </w:rPr>
              <w:t>Faxe, Slagelse, Sorø, Regionen</w:t>
            </w:r>
          </w:p>
        </w:tc>
      </w:tr>
      <w:tr w:rsidR="008566DE" w:rsidRPr="001E1427" w:rsidTr="00DF12F4">
        <w:tc>
          <w:tcPr>
            <w:tcW w:w="1951" w:type="dxa"/>
          </w:tcPr>
          <w:p w:rsidR="008566DE" w:rsidRPr="001E1427" w:rsidRDefault="008566DE" w:rsidP="00DF12F4">
            <w:pPr>
              <w:rPr>
                <w:szCs w:val="20"/>
              </w:rPr>
            </w:pPr>
            <w:r w:rsidRPr="001E1427">
              <w:rPr>
                <w:szCs w:val="20"/>
              </w:rPr>
              <w:t>§ 107</w:t>
            </w:r>
          </w:p>
        </w:tc>
        <w:tc>
          <w:tcPr>
            <w:tcW w:w="7513" w:type="dxa"/>
          </w:tcPr>
          <w:p w:rsidR="008566DE" w:rsidRPr="001E1427" w:rsidRDefault="008566DE" w:rsidP="00DF12F4">
            <w:pPr>
              <w:rPr>
                <w:szCs w:val="20"/>
              </w:rPr>
            </w:pPr>
            <w:r w:rsidRPr="001E1427">
              <w:rPr>
                <w:szCs w:val="20"/>
              </w:rPr>
              <w:t>Faxe, Lejre, Slagelse</w:t>
            </w:r>
          </w:p>
        </w:tc>
      </w:tr>
      <w:tr w:rsidR="008566DE" w:rsidRPr="001E1427" w:rsidTr="00DF12F4">
        <w:tc>
          <w:tcPr>
            <w:tcW w:w="1951" w:type="dxa"/>
          </w:tcPr>
          <w:p w:rsidR="008566DE" w:rsidRPr="001E1427" w:rsidRDefault="008566DE" w:rsidP="00DF12F4">
            <w:pPr>
              <w:rPr>
                <w:szCs w:val="20"/>
              </w:rPr>
            </w:pPr>
            <w:r w:rsidRPr="001E1427">
              <w:rPr>
                <w:szCs w:val="20"/>
              </w:rPr>
              <w:t>§ 107 og § 108</w:t>
            </w:r>
          </w:p>
        </w:tc>
        <w:tc>
          <w:tcPr>
            <w:tcW w:w="7513" w:type="dxa"/>
          </w:tcPr>
          <w:p w:rsidR="008566DE" w:rsidRPr="001E1427" w:rsidRDefault="008566DE" w:rsidP="00DF12F4">
            <w:pPr>
              <w:rPr>
                <w:szCs w:val="20"/>
              </w:rPr>
            </w:pPr>
            <w:r w:rsidRPr="001E1427">
              <w:rPr>
                <w:szCs w:val="20"/>
              </w:rPr>
              <w:t>Sorø, Greve, Næstved, Ringsted</w:t>
            </w:r>
          </w:p>
        </w:tc>
      </w:tr>
      <w:tr w:rsidR="008566DE" w:rsidRPr="001E1427" w:rsidTr="00DF12F4">
        <w:tc>
          <w:tcPr>
            <w:tcW w:w="1951" w:type="dxa"/>
          </w:tcPr>
          <w:p w:rsidR="008566DE" w:rsidRPr="001E1427" w:rsidRDefault="008566DE" w:rsidP="00DF12F4">
            <w:pPr>
              <w:rPr>
                <w:szCs w:val="20"/>
              </w:rPr>
            </w:pPr>
            <w:r w:rsidRPr="001E1427">
              <w:rPr>
                <w:szCs w:val="20"/>
              </w:rPr>
              <w:t>§ 108</w:t>
            </w:r>
          </w:p>
        </w:tc>
        <w:tc>
          <w:tcPr>
            <w:tcW w:w="7513" w:type="dxa"/>
          </w:tcPr>
          <w:p w:rsidR="008566DE" w:rsidRPr="001E1427" w:rsidRDefault="008566DE" w:rsidP="00DF12F4">
            <w:pPr>
              <w:rPr>
                <w:szCs w:val="20"/>
              </w:rPr>
            </w:pPr>
            <w:r w:rsidRPr="001E1427">
              <w:rPr>
                <w:szCs w:val="20"/>
              </w:rPr>
              <w:t>Faxe, Roskilde, Slagelse, Regionen</w:t>
            </w:r>
          </w:p>
        </w:tc>
      </w:tr>
      <w:tr w:rsidR="008566DE" w:rsidRPr="001E1427" w:rsidTr="00DF12F4">
        <w:tc>
          <w:tcPr>
            <w:tcW w:w="1951" w:type="dxa"/>
          </w:tcPr>
          <w:p w:rsidR="008566DE" w:rsidRPr="001E1427" w:rsidRDefault="008566DE" w:rsidP="00DF12F4">
            <w:pPr>
              <w:rPr>
                <w:szCs w:val="20"/>
              </w:rPr>
            </w:pPr>
            <w:r w:rsidRPr="001E1427">
              <w:rPr>
                <w:szCs w:val="20"/>
              </w:rPr>
              <w:t>§ 109 og</w:t>
            </w:r>
            <w:proofErr w:type="gramStart"/>
            <w:r w:rsidRPr="001E1427">
              <w:rPr>
                <w:szCs w:val="20"/>
              </w:rPr>
              <w:t xml:space="preserve"> §110</w:t>
            </w:r>
            <w:proofErr w:type="gramEnd"/>
          </w:p>
        </w:tc>
        <w:tc>
          <w:tcPr>
            <w:tcW w:w="7513" w:type="dxa"/>
          </w:tcPr>
          <w:p w:rsidR="008566DE" w:rsidRPr="001E1427" w:rsidRDefault="008566DE" w:rsidP="00DF12F4">
            <w:pPr>
              <w:rPr>
                <w:szCs w:val="20"/>
              </w:rPr>
            </w:pPr>
            <w:r w:rsidRPr="001E1427">
              <w:rPr>
                <w:szCs w:val="20"/>
              </w:rPr>
              <w:t>Greve, Solrød, Guldborgsund, Lejre, Slagelse, Køge, Vordingborg</w:t>
            </w:r>
          </w:p>
        </w:tc>
      </w:tr>
    </w:tbl>
    <w:p w:rsidR="008566DE" w:rsidRPr="00CA0872" w:rsidRDefault="008566DE" w:rsidP="008566DE">
      <w:pPr>
        <w:pStyle w:val="Listeafsnit"/>
        <w:rPr>
          <w:rFonts w:eastAsiaTheme="majorEastAsia" w:cstheme="majorBidi"/>
          <w:color w:val="1F497D" w:themeColor="text2"/>
          <w:szCs w:val="20"/>
        </w:rPr>
      </w:pPr>
    </w:p>
    <w:p w:rsidR="008566DE" w:rsidRDefault="008566DE" w:rsidP="008566DE">
      <w:pPr>
        <w:pStyle w:val="Overskrift2"/>
      </w:pPr>
      <w:bookmarkStart w:id="21" w:name="_Toc328865047"/>
      <w:r>
        <w:t>Konklusion i forhold til kommunernes indberetninger:</w:t>
      </w:r>
      <w:bookmarkEnd w:id="21"/>
    </w:p>
    <w:p w:rsidR="008566DE" w:rsidRDefault="008566DE" w:rsidP="008566DE">
      <w:pPr>
        <w:pStyle w:val="Default"/>
        <w:rPr>
          <w:rFonts w:ascii="Verdana" w:hAnsi="Verdana"/>
          <w:sz w:val="20"/>
          <w:szCs w:val="20"/>
        </w:rPr>
      </w:pPr>
    </w:p>
    <w:p w:rsidR="008566DE" w:rsidRPr="00B92AEE" w:rsidRDefault="008566DE" w:rsidP="008566DE">
      <w:pPr>
        <w:pStyle w:val="Default"/>
        <w:rPr>
          <w:rFonts w:ascii="Verdana" w:hAnsi="Verdana"/>
          <w:sz w:val="20"/>
          <w:szCs w:val="20"/>
        </w:rPr>
      </w:pPr>
      <w:r w:rsidRPr="00C0303C">
        <w:rPr>
          <w:rFonts w:ascii="Verdana" w:hAnsi="Verdana"/>
          <w:sz w:val="20"/>
          <w:szCs w:val="20"/>
        </w:rPr>
        <w:t xml:space="preserve">I </w:t>
      </w:r>
      <w:r w:rsidRPr="00C0303C">
        <w:rPr>
          <w:rFonts w:ascii="Verdana" w:hAnsi="Verdana"/>
          <w:iCs/>
          <w:sz w:val="20"/>
          <w:szCs w:val="20"/>
        </w:rPr>
        <w:t>udviklingsstrategien</w:t>
      </w:r>
      <w:r w:rsidRPr="00B92AEE">
        <w:rPr>
          <w:rFonts w:ascii="Verdana" w:hAnsi="Verdana"/>
          <w:i/>
          <w:iCs/>
          <w:sz w:val="20"/>
          <w:szCs w:val="20"/>
        </w:rPr>
        <w:t xml:space="preserve"> </w:t>
      </w:r>
      <w:r w:rsidRPr="00B92AEE">
        <w:rPr>
          <w:rFonts w:ascii="Verdana" w:hAnsi="Verdana"/>
          <w:sz w:val="20"/>
          <w:szCs w:val="20"/>
        </w:rPr>
        <w:t>skal indgå et samlet skøn over behovet for regulering i antallet af tilbud.</w:t>
      </w:r>
    </w:p>
    <w:p w:rsidR="008566DE" w:rsidRPr="00B81F76" w:rsidRDefault="008566DE" w:rsidP="008566DE">
      <w:pPr>
        <w:spacing w:before="100" w:beforeAutospacing="1" w:after="100" w:afterAutospacing="1"/>
        <w:rPr>
          <w:i/>
          <w:szCs w:val="20"/>
        </w:rPr>
      </w:pPr>
      <w:r>
        <w:rPr>
          <w:i/>
          <w:szCs w:val="20"/>
        </w:rPr>
        <w:t>P</w:t>
      </w:r>
      <w:r w:rsidRPr="001E1427">
        <w:rPr>
          <w:i/>
          <w:szCs w:val="20"/>
        </w:rPr>
        <w:t>å baggrund af Regionen og kommunernes tilbagemelding er</w:t>
      </w:r>
      <w:r>
        <w:rPr>
          <w:i/>
          <w:szCs w:val="20"/>
        </w:rPr>
        <w:t xml:space="preserve"> hovedkonklusionen</w:t>
      </w:r>
      <w:r w:rsidRPr="001E1427">
        <w:rPr>
          <w:i/>
          <w:szCs w:val="20"/>
        </w:rPr>
        <w:t xml:space="preserve"> at der </w:t>
      </w:r>
      <w:r>
        <w:rPr>
          <w:i/>
          <w:szCs w:val="20"/>
        </w:rPr>
        <w:t xml:space="preserve">på kapacitetssiden </w:t>
      </w:r>
      <w:r w:rsidRPr="001E1427">
        <w:rPr>
          <w:i/>
          <w:szCs w:val="20"/>
        </w:rPr>
        <w:t>samlet set er de pladser til rådighed som der er behov for.</w:t>
      </w:r>
      <w:r>
        <w:rPr>
          <w:szCs w:val="20"/>
        </w:rPr>
        <w:t xml:space="preserve"> </w:t>
      </w:r>
      <w:proofErr w:type="gramStart"/>
      <w:r w:rsidRPr="00B81F76">
        <w:rPr>
          <w:i/>
          <w:szCs w:val="20"/>
        </w:rPr>
        <w:t>og behovet for regulering i antal af tilbud er af begrænset omfang.</w:t>
      </w:r>
      <w:proofErr w:type="gramEnd"/>
      <w:r w:rsidRPr="00B81F76">
        <w:rPr>
          <w:i/>
          <w:szCs w:val="20"/>
        </w:rPr>
        <w:t xml:space="preserve"> </w:t>
      </w:r>
    </w:p>
    <w:p w:rsidR="008566DE" w:rsidRDefault="008566DE" w:rsidP="008566DE">
      <w:pPr>
        <w:pStyle w:val="Default"/>
        <w:rPr>
          <w:rFonts w:ascii="Verdana" w:hAnsi="Verdana"/>
          <w:sz w:val="20"/>
          <w:szCs w:val="20"/>
        </w:rPr>
      </w:pPr>
      <w:r w:rsidRPr="00BA6AF3">
        <w:rPr>
          <w:rFonts w:ascii="Verdana" w:hAnsi="Verdana"/>
          <w:sz w:val="20"/>
          <w:szCs w:val="20"/>
        </w:rPr>
        <w:t>På indholdssiden er</w:t>
      </w:r>
      <w:r>
        <w:rPr>
          <w:rFonts w:ascii="Verdana" w:hAnsi="Verdana"/>
          <w:sz w:val="20"/>
          <w:szCs w:val="20"/>
        </w:rPr>
        <w:t xml:space="preserve"> der variationer indenfor de en</w:t>
      </w:r>
      <w:r w:rsidRPr="00BA6AF3">
        <w:rPr>
          <w:rFonts w:ascii="Verdana" w:hAnsi="Verdana"/>
          <w:sz w:val="20"/>
          <w:szCs w:val="20"/>
        </w:rPr>
        <w:t xml:space="preserve">kelte områder herunder i forhold til udviklingstendenser både demografisk og fagligt og konkret i forhold til enkelte tilbud. </w:t>
      </w:r>
    </w:p>
    <w:p w:rsidR="008566DE" w:rsidRDefault="008566DE" w:rsidP="008566DE">
      <w:pPr>
        <w:spacing w:before="100" w:beforeAutospacing="1" w:after="100" w:afterAutospacing="1"/>
        <w:rPr>
          <w:szCs w:val="20"/>
        </w:rPr>
      </w:pPr>
      <w:r>
        <w:rPr>
          <w:szCs w:val="20"/>
        </w:rPr>
        <w:t xml:space="preserve">Derudover kan ses forskellige tendenser: </w:t>
      </w:r>
    </w:p>
    <w:p w:rsidR="008566DE" w:rsidRPr="001E1427" w:rsidRDefault="008566DE" w:rsidP="008566DE">
      <w:pPr>
        <w:pStyle w:val="Listeafsnit"/>
        <w:numPr>
          <w:ilvl w:val="0"/>
          <w:numId w:val="14"/>
        </w:numPr>
        <w:spacing w:before="100" w:beforeAutospacing="1" w:after="100" w:afterAutospacing="1"/>
        <w:ind w:left="567" w:hanging="567"/>
      </w:pPr>
      <w:r w:rsidRPr="001E1427">
        <w:t xml:space="preserve">Børn og ungeområdet - en forventning om vigende efterspørgsel og deraf følgende behov for evt. tilpasning af pladser. </w:t>
      </w:r>
    </w:p>
    <w:p w:rsidR="008566DE" w:rsidRPr="001E1427" w:rsidRDefault="008566DE" w:rsidP="008566DE">
      <w:pPr>
        <w:pStyle w:val="Listeafsnit"/>
        <w:numPr>
          <w:ilvl w:val="0"/>
          <w:numId w:val="14"/>
        </w:numPr>
        <w:spacing w:before="100" w:beforeAutospacing="1" w:after="100" w:afterAutospacing="1"/>
        <w:ind w:left="567" w:hanging="567"/>
      </w:pPr>
      <w:r w:rsidRPr="001E1427">
        <w:t>Voksen handicapområdet - en tendens til at en type pladser erstattes med en anden type både i form af at utidssvarende pladser erstattes med tidssvarende, men også at mere omfattende tilbud erstattes med mindre omfattende tilbud.</w:t>
      </w:r>
    </w:p>
    <w:p w:rsidR="008566DE" w:rsidRPr="001E1427" w:rsidRDefault="008566DE" w:rsidP="008566DE">
      <w:pPr>
        <w:pStyle w:val="Listeafsnit"/>
        <w:numPr>
          <w:ilvl w:val="0"/>
          <w:numId w:val="14"/>
        </w:numPr>
        <w:spacing w:before="100" w:beforeAutospacing="1" w:after="100" w:afterAutospacing="1"/>
        <w:ind w:left="567" w:hanging="567"/>
      </w:pPr>
      <w:r w:rsidRPr="001E1427">
        <w:t>§ 110 Forsorgshjem - mangel på pladser begrundet i en geografisk skæv fordeling af de pladser der er til rådighed..</w:t>
      </w:r>
    </w:p>
    <w:p w:rsidR="008566DE" w:rsidRPr="001E1427" w:rsidRDefault="008566DE" w:rsidP="008566DE">
      <w:pPr>
        <w:pStyle w:val="Listeafsnit"/>
        <w:numPr>
          <w:ilvl w:val="0"/>
          <w:numId w:val="14"/>
        </w:numPr>
        <w:spacing w:before="100" w:beforeAutospacing="1" w:after="100" w:afterAutospacing="1"/>
        <w:ind w:left="567" w:hanging="567"/>
      </w:pPr>
      <w:r w:rsidRPr="001E1427">
        <w:t>Autismeområdet - forventes en større pladsudvidelse og der forventes også en mindre vækst i behovet for pladser ift. dobbeltdiagnoser.</w:t>
      </w:r>
    </w:p>
    <w:p w:rsidR="008566DE" w:rsidRDefault="008566DE" w:rsidP="008566DE">
      <w:pPr>
        <w:spacing w:before="100" w:beforeAutospacing="1" w:after="100" w:afterAutospacing="1"/>
        <w:rPr>
          <w:szCs w:val="20"/>
        </w:rPr>
      </w:pPr>
      <w:r>
        <w:rPr>
          <w:szCs w:val="20"/>
        </w:rPr>
        <w:t>I</w:t>
      </w:r>
      <w:r w:rsidRPr="00047031">
        <w:rPr>
          <w:szCs w:val="20"/>
        </w:rPr>
        <w:t xml:space="preserve"> det følgende gives et kort resume i forhold til serviceområderne:</w:t>
      </w:r>
    </w:p>
    <w:p w:rsidR="008566DE" w:rsidRPr="00302CEF" w:rsidRDefault="008566DE" w:rsidP="008566DE">
      <w:pPr>
        <w:pStyle w:val="Listeafsnit"/>
        <w:numPr>
          <w:ilvl w:val="0"/>
          <w:numId w:val="9"/>
        </w:numPr>
        <w:spacing w:after="0"/>
        <w:ind w:left="567" w:hanging="567"/>
        <w:rPr>
          <w:szCs w:val="20"/>
        </w:rPr>
      </w:pPr>
      <w:r w:rsidRPr="00302CEF">
        <w:rPr>
          <w:szCs w:val="20"/>
        </w:rPr>
        <w:t>Voksne handicappede</w:t>
      </w:r>
    </w:p>
    <w:p w:rsidR="008566DE" w:rsidRPr="00302CEF" w:rsidRDefault="008566DE" w:rsidP="008566DE">
      <w:pPr>
        <w:pStyle w:val="Listeafsnit"/>
        <w:numPr>
          <w:ilvl w:val="0"/>
          <w:numId w:val="9"/>
        </w:numPr>
        <w:spacing w:after="0"/>
        <w:ind w:left="567" w:hanging="567"/>
        <w:rPr>
          <w:szCs w:val="20"/>
        </w:rPr>
      </w:pPr>
      <w:r w:rsidRPr="00302CEF">
        <w:rPr>
          <w:szCs w:val="20"/>
        </w:rPr>
        <w:lastRenderedPageBreak/>
        <w:t>Voksne sindslidende</w:t>
      </w:r>
    </w:p>
    <w:p w:rsidR="008566DE" w:rsidRPr="00302CEF" w:rsidRDefault="008566DE" w:rsidP="008566DE">
      <w:pPr>
        <w:pStyle w:val="Listeafsnit"/>
        <w:numPr>
          <w:ilvl w:val="0"/>
          <w:numId w:val="9"/>
        </w:numPr>
        <w:spacing w:after="0"/>
        <w:ind w:left="567" w:hanging="567"/>
        <w:rPr>
          <w:szCs w:val="20"/>
        </w:rPr>
      </w:pPr>
      <w:r w:rsidRPr="00302CEF">
        <w:rPr>
          <w:szCs w:val="20"/>
        </w:rPr>
        <w:t>Sikrede institutioner</w:t>
      </w:r>
    </w:p>
    <w:p w:rsidR="008566DE" w:rsidRPr="00302CEF" w:rsidRDefault="008566DE" w:rsidP="008566DE">
      <w:pPr>
        <w:pStyle w:val="Listeafsnit"/>
        <w:numPr>
          <w:ilvl w:val="0"/>
          <w:numId w:val="9"/>
        </w:numPr>
        <w:spacing w:after="0"/>
        <w:ind w:left="567" w:hanging="567"/>
        <w:rPr>
          <w:szCs w:val="20"/>
        </w:rPr>
      </w:pPr>
      <w:r w:rsidRPr="00302CEF">
        <w:rPr>
          <w:szCs w:val="20"/>
        </w:rPr>
        <w:t>Hjælpemidler</w:t>
      </w:r>
    </w:p>
    <w:p w:rsidR="008566DE" w:rsidRPr="00302CEF" w:rsidRDefault="008566DE" w:rsidP="008566DE">
      <w:pPr>
        <w:pStyle w:val="Listeafsnit"/>
        <w:numPr>
          <w:ilvl w:val="0"/>
          <w:numId w:val="9"/>
        </w:numPr>
        <w:spacing w:after="0"/>
        <w:ind w:left="567" w:hanging="567"/>
        <w:rPr>
          <w:szCs w:val="20"/>
        </w:rPr>
      </w:pPr>
      <w:r w:rsidRPr="00302CEF">
        <w:rPr>
          <w:szCs w:val="20"/>
        </w:rPr>
        <w:t>Handicappede børn og unge</w:t>
      </w:r>
    </w:p>
    <w:p w:rsidR="008566DE" w:rsidRPr="00302CEF" w:rsidRDefault="008566DE" w:rsidP="008566DE">
      <w:pPr>
        <w:pStyle w:val="Listeafsnit"/>
        <w:numPr>
          <w:ilvl w:val="0"/>
          <w:numId w:val="9"/>
        </w:numPr>
        <w:spacing w:after="0"/>
        <w:ind w:left="567" w:hanging="567"/>
        <w:rPr>
          <w:szCs w:val="20"/>
        </w:rPr>
      </w:pPr>
      <w:r w:rsidRPr="00302CEF">
        <w:rPr>
          <w:szCs w:val="20"/>
        </w:rPr>
        <w:t>Herberg og forsorgshjem</w:t>
      </w:r>
    </w:p>
    <w:p w:rsidR="008566DE" w:rsidRPr="00302CEF" w:rsidRDefault="008566DE" w:rsidP="008566DE">
      <w:pPr>
        <w:pStyle w:val="Listeafsnit"/>
        <w:numPr>
          <w:ilvl w:val="0"/>
          <w:numId w:val="9"/>
        </w:numPr>
        <w:spacing w:after="0"/>
        <w:ind w:left="567" w:hanging="567"/>
        <w:rPr>
          <w:szCs w:val="20"/>
        </w:rPr>
      </w:pPr>
      <w:r w:rsidRPr="00302CEF">
        <w:rPr>
          <w:szCs w:val="20"/>
        </w:rPr>
        <w:t>Kvindekrisecentre</w:t>
      </w:r>
    </w:p>
    <w:p w:rsidR="008566DE" w:rsidRDefault="008566DE" w:rsidP="008566DE">
      <w:pPr>
        <w:pStyle w:val="Overskrift2"/>
        <w:numPr>
          <w:ilvl w:val="0"/>
          <w:numId w:val="12"/>
        </w:numPr>
      </w:pPr>
      <w:bookmarkStart w:id="22" w:name="_Toc318310777"/>
      <w:bookmarkStart w:id="23" w:name="_Toc328865048"/>
      <w:r w:rsidRPr="00DF4C27">
        <w:t>Voksne handicappede</w:t>
      </w:r>
      <w:bookmarkEnd w:id="22"/>
      <w:bookmarkEnd w:id="23"/>
    </w:p>
    <w:p w:rsidR="008566DE" w:rsidRPr="001E1427" w:rsidRDefault="008566DE" w:rsidP="008566DE">
      <w:pPr>
        <w:spacing w:after="100" w:afterAutospacing="1"/>
      </w:pPr>
      <w:r w:rsidRPr="001E1427">
        <w:rPr>
          <w:i/>
        </w:rPr>
        <w:t>Overblik</w:t>
      </w:r>
      <w:r w:rsidRPr="001E1427">
        <w:rPr>
          <w:i/>
        </w:rPr>
        <w:br/>
      </w:r>
      <w:r w:rsidRPr="001E1427">
        <w:t xml:space="preserve">Indenfor Voksne handicappede forventes samlet set tilstrækkelig antal pladser ift. efterspørgslen. Samtidig forventes forskydninger i pladser hvor utidssvarende pladser </w:t>
      </w:r>
      <w:r>
        <w:t>afløses af</w:t>
      </w:r>
      <w:r w:rsidRPr="001E1427">
        <w:t xml:space="preserve"> tidssvarende og mere omfattende tilbud afløses af mindre omfattende tilbud. Endelig udvides antallet af pladser indenfor autismeområdet.</w:t>
      </w:r>
    </w:p>
    <w:p w:rsidR="008566DE" w:rsidRPr="001E1427" w:rsidRDefault="008566DE" w:rsidP="008566DE">
      <w:r>
        <w:rPr>
          <w:i/>
        </w:rPr>
        <w:t>Kommunernes tilbagemelding</w:t>
      </w:r>
      <w:r>
        <w:rPr>
          <w:i/>
        </w:rPr>
        <w:br/>
      </w:r>
      <w:r w:rsidRPr="001E1427">
        <w:t>Sorø kommune har ommærket en række § 104 pladser til 103 pladser på to institutioner grundet at der forekommer reel produktion begge steder.</w:t>
      </w:r>
    </w:p>
    <w:p w:rsidR="008566DE" w:rsidRPr="001E1427" w:rsidRDefault="008566DE" w:rsidP="008566DE">
      <w:r w:rsidRPr="001E1427">
        <w:t xml:space="preserve">Faxe Kommune erstatter som led i deres moderniseringsstrategi et ældre aktivitetshus med et nyt og forventer samtidig en stigende efterspørgsel på deltidsplader. Ligeledes erstattes en række ældre § 108 boliger med et tilsvarende antal § 105 handicapboliger. </w:t>
      </w:r>
      <w:proofErr w:type="gramStart"/>
      <w:r w:rsidRPr="001E1427">
        <w:t>Indenfor senhjerneskadeområdet er</w:t>
      </w:r>
      <w:proofErr w:type="gramEnd"/>
      <w:r w:rsidRPr="001E1427">
        <w:t xml:space="preserve"> </w:t>
      </w:r>
      <w:r>
        <w:t xml:space="preserve">der </w:t>
      </w:r>
      <w:r w:rsidRPr="001E1427">
        <w:t>i 2012 sket en reduktion med 6 pladser. Kapaciteten er aktuelt 8 pladser</w:t>
      </w:r>
      <w:r>
        <w:t>.</w:t>
      </w:r>
    </w:p>
    <w:p w:rsidR="008566DE" w:rsidRPr="001E1427" w:rsidRDefault="008566DE" w:rsidP="008566DE">
      <w:r w:rsidRPr="001E1427">
        <w:t xml:space="preserve">Slagelse gennemfører en organisatorisk ændring af 266 aktivitets- og samværspladser som flyttes til 5 centre og erstatter ligeledes en række (utidssvarende) § 108 </w:t>
      </w:r>
      <w:proofErr w:type="spellStart"/>
      <w:r w:rsidRPr="001E1427">
        <w:t>botilbud</w:t>
      </w:r>
      <w:proofErr w:type="spellEnd"/>
      <w:r w:rsidRPr="001E1427">
        <w:t xml:space="preserve"> med et antal § 105 boliger. Endelig opføres 25 nye boliger til borgere med autisme med forventet ibrugtagning i 2015.</w:t>
      </w:r>
    </w:p>
    <w:p w:rsidR="008566DE" w:rsidRDefault="008566DE" w:rsidP="008566DE">
      <w:r w:rsidRPr="001E1427">
        <w:t>G</w:t>
      </w:r>
      <w:r>
        <w:t xml:space="preserve">reve forventes at efterspørge </w:t>
      </w:r>
      <w:r w:rsidRPr="001E1427">
        <w:t xml:space="preserve">yderligere </w:t>
      </w:r>
      <w:r>
        <w:t xml:space="preserve">4 § 104 </w:t>
      </w:r>
      <w:r w:rsidRPr="001E1427">
        <w:t>pladser, heraf to voksne handicappede og to voksne med sociale problemer og har desuden stort fokus på etablering og videreudvikling af lokale aktivitets- og samværstilbud, så stadig flere borgere kan rummes i egne lokale tilbud.</w:t>
      </w:r>
      <w:r w:rsidRPr="00425F71">
        <w:t xml:space="preserve"> </w:t>
      </w:r>
    </w:p>
    <w:p w:rsidR="008566DE" w:rsidRPr="001E1427" w:rsidRDefault="008566DE" w:rsidP="008566DE">
      <w:r>
        <w:t xml:space="preserve">Indenfor § 107 og 108 forventer kommunen stigende efterspørgsel efter primært midlertidige tilbud </w:t>
      </w:r>
      <w:proofErr w:type="spellStart"/>
      <w:r>
        <w:t>pga</w:t>
      </w:r>
      <w:proofErr w:type="spellEnd"/>
      <w:r>
        <w:t xml:space="preserve"> tilgang af unge som overgår fra børne/unge-området til voksenområdet – primært indenfor voksne handicappede. Kommunen forventes at efterspørge yderligere 8 pladser i 2013. Endelig er der stort fokus på etablering af lokale tilbud på døgnområdet.</w:t>
      </w:r>
    </w:p>
    <w:p w:rsidR="008566DE" w:rsidRDefault="008566DE" w:rsidP="008566DE">
      <w:r w:rsidRPr="001E1427">
        <w:t>Ringsted forventer i 2013 en hjemtagning af borgere fra andre kommuner og samtidig en udvidelse af fra 10-15 pladser på et arbejdspl</w:t>
      </w:r>
      <w:r>
        <w:t>adsprojekt for socialt udsatte.</w:t>
      </w:r>
      <w:r w:rsidRPr="00425F71">
        <w:t xml:space="preserve"> </w:t>
      </w:r>
      <w:r>
        <w:t>Kommunen påtænker desuden at undersøge mulighederne for at indgå forpligtende samarbejder med de omkringliggende kommuner om eksempelvis særligt dyre enkeltsager som følge af at man har hjemtaget handleforpligtelsen på de borgere som har ophold i andre kommuner</w:t>
      </w:r>
    </w:p>
    <w:p w:rsidR="008566DE" w:rsidRDefault="008566DE" w:rsidP="008566DE">
      <w:r>
        <w:t xml:space="preserve">Næstved forventer et stigende behov for pladser til autister og yngre fysisk handicappede og har på den baggrund pr </w:t>
      </w:r>
      <w:proofErr w:type="gramStart"/>
      <w:r>
        <w:t>1/1-2012</w:t>
      </w:r>
      <w:proofErr w:type="gramEnd"/>
      <w:r>
        <w:t xml:space="preserve"> oprettet et nyt midlertidigt </w:t>
      </w:r>
      <w:proofErr w:type="spellStart"/>
      <w:r>
        <w:t>botilbud</w:t>
      </w:r>
      <w:proofErr w:type="spellEnd"/>
      <w:r>
        <w:t xml:space="preserve"> til autister og forventer at oprette et </w:t>
      </w:r>
      <w:proofErr w:type="spellStart"/>
      <w:r>
        <w:t>botilbud</w:t>
      </w:r>
      <w:proofErr w:type="spellEnd"/>
      <w:r>
        <w:t xml:space="preserve"> til yngre fysisk handicappede i foråret 2012.</w:t>
      </w:r>
    </w:p>
    <w:p w:rsidR="008566DE" w:rsidRDefault="008566DE" w:rsidP="008566DE">
      <w:r w:rsidRPr="001E1427">
        <w:rPr>
          <w:i/>
        </w:rPr>
        <w:t>Netværk</w:t>
      </w:r>
      <w:r>
        <w:rPr>
          <w:i/>
        </w:rPr>
        <w:t>sgruppens</w:t>
      </w:r>
      <w:r w:rsidRPr="001E1427">
        <w:rPr>
          <w:i/>
        </w:rPr>
        <w:t xml:space="preserve"> tilbagemelding</w:t>
      </w:r>
      <w:r>
        <w:rPr>
          <w:i/>
        </w:rPr>
        <w:br/>
      </w:r>
      <w:r>
        <w:t>Ifølge netværket er d</w:t>
      </w:r>
      <w:r w:rsidRPr="00224D2C">
        <w:t xml:space="preserve">et bærende princip for kommunernes hjælp til de udviklingshæmmede </w:t>
      </w:r>
      <w:r w:rsidRPr="00224D2C">
        <w:lastRenderedPageBreak/>
        <w:t>voksne er, at tilbuddet etableres inden for egen kommunegrænse, og der etableres derfor som følge heraf en række forskelligartede og en bred vifte af tilbud i de enkelte kommuner.</w:t>
      </w:r>
    </w:p>
    <w:p w:rsidR="008566DE" w:rsidRDefault="008566DE" w:rsidP="008566DE">
      <w:r w:rsidRPr="00224D2C">
        <w:t>Denne strategi mærker ”sælgerkommunerne” i form af en afmatning af efterspørgslen på pladser, hvilket betyder, at ”sælgerkommunerne” løbende må omstille og/eller nedjustere udbuddet af pladser.”</w:t>
      </w:r>
    </w:p>
    <w:p w:rsidR="008566DE" w:rsidRDefault="008566DE" w:rsidP="008566DE">
      <w:r>
        <w:t xml:space="preserve">I forhold til autismeområdet peges der på at, der ultimo september </w:t>
      </w:r>
      <w:r w:rsidRPr="007D4717">
        <w:t>2011</w:t>
      </w:r>
      <w:r>
        <w:rPr>
          <w:color w:val="1F497D"/>
        </w:rPr>
        <w:t xml:space="preserve"> </w:t>
      </w:r>
      <w:r>
        <w:t>var en venteliste på 28 voksne med behov for et døgntilbud for voksne autister i Slagelse kommune, mens der i Vordingborg var en venteliste på 16 personer. Slagelse bygger et døgntilbud med 25 personer til målgruppen</w:t>
      </w:r>
    </w:p>
    <w:p w:rsidR="008566DE" w:rsidRDefault="008566DE" w:rsidP="008566DE">
      <w:r>
        <w:t xml:space="preserve">Vordingborg bygger 12 nye boliger. </w:t>
      </w:r>
    </w:p>
    <w:p w:rsidR="008566DE" w:rsidRDefault="008566DE" w:rsidP="008566DE">
      <w:pPr>
        <w:pStyle w:val="Default"/>
        <w:rPr>
          <w:rFonts w:ascii="Verdana" w:hAnsi="Verdana"/>
          <w:color w:val="auto"/>
          <w:sz w:val="20"/>
          <w:szCs w:val="20"/>
        </w:rPr>
      </w:pPr>
      <w:r>
        <w:rPr>
          <w:rFonts w:ascii="Verdana" w:hAnsi="Verdana"/>
          <w:color w:val="auto"/>
          <w:sz w:val="20"/>
          <w:szCs w:val="20"/>
        </w:rPr>
        <w:t xml:space="preserve">Udvidelserne i Vordingborg og Slagelse på autismeområdet blev i indmeldt i forbindelse med behovsopgørelser ved rammeaftalen for 2011. Baggrunden var bl.a. meldinger om forskydninger, hvor behov for pladser til voksne med psykiske og fysiske handicap faldt, mens behovet for pladser til voksne med autisme og ADHD var voksende. </w:t>
      </w:r>
    </w:p>
    <w:p w:rsidR="008566DE" w:rsidRDefault="008566DE" w:rsidP="008566DE">
      <w:pPr>
        <w:pStyle w:val="Overskrift2"/>
        <w:numPr>
          <w:ilvl w:val="0"/>
          <w:numId w:val="12"/>
        </w:numPr>
      </w:pPr>
      <w:bookmarkStart w:id="24" w:name="_Toc318310778"/>
      <w:bookmarkStart w:id="25" w:name="_Toc328865049"/>
      <w:r w:rsidRPr="00DF4C27">
        <w:t>Voksne sindslidende</w:t>
      </w:r>
      <w:bookmarkEnd w:id="24"/>
      <w:bookmarkEnd w:id="25"/>
    </w:p>
    <w:p w:rsidR="008566DE" w:rsidRDefault="008566DE" w:rsidP="008566DE">
      <w:pPr>
        <w:spacing w:after="100" w:afterAutospacing="1"/>
      </w:pPr>
      <w:r w:rsidRPr="00FF52AC">
        <w:rPr>
          <w:i/>
        </w:rPr>
        <w:t>Overblik</w:t>
      </w:r>
      <w:r>
        <w:br/>
      </w:r>
      <w:r w:rsidRPr="00FF52AC">
        <w:t>Indenfor voksne sindslidende forventes samlet tilstrækkeligt udbud af pladser dog med en lille stigning i behovet for pladser til personer med dobbeltdiagnose.</w:t>
      </w:r>
    </w:p>
    <w:p w:rsidR="008566DE" w:rsidRDefault="008566DE" w:rsidP="008566DE">
      <w:r w:rsidRPr="00110B27">
        <w:rPr>
          <w:i/>
        </w:rPr>
        <w:t>Kommunernes tilbagemeldinger</w:t>
      </w:r>
      <w:r>
        <w:br/>
        <w:t xml:space="preserve">Sorø har igangsat et udviklingsarbejde på socialpsykiatriområdet </w:t>
      </w:r>
      <w:proofErr w:type="gramStart"/>
      <w:r>
        <w:t>og  forventes</w:t>
      </w:r>
      <w:proofErr w:type="gramEnd"/>
      <w:r>
        <w:t xml:space="preserve"> at gennemføre en udflytning af samlet 23 pladser ( 5§ 107 og 18 §108) fra socialpsykiatrisk center og samtidig nedlæggelse af to døgnpladser.</w:t>
      </w:r>
    </w:p>
    <w:p w:rsidR="008566DE" w:rsidRDefault="008566DE" w:rsidP="008566DE">
      <w:r>
        <w:t>Faxe forventer et stigende lokalt behov for § 107 pladser til unge med psykiatrisk lidelse som har behov for afklaring og rehabilitering.</w:t>
      </w:r>
    </w:p>
    <w:p w:rsidR="008566DE" w:rsidRDefault="008566DE" w:rsidP="008566DE">
      <w:r>
        <w:t xml:space="preserve">Lejre oplever et løbende behov for specialiserede pladser til dobbeltdiagnosticerede sindslidende med misbrug og </w:t>
      </w:r>
      <w:proofErr w:type="spellStart"/>
      <w:r>
        <w:t>udadreagerende</w:t>
      </w:r>
      <w:proofErr w:type="spellEnd"/>
      <w:r>
        <w:t xml:space="preserve"> adfærd samt mangel på pladser på specialiserede </w:t>
      </w:r>
      <w:proofErr w:type="spellStart"/>
      <w:r>
        <w:t>botilbud</w:t>
      </w:r>
      <w:proofErr w:type="spellEnd"/>
      <w:r>
        <w:t xml:space="preserve"> til borgere med hjerneskade som hovedproblematik.</w:t>
      </w:r>
    </w:p>
    <w:p w:rsidR="008566DE" w:rsidRDefault="008566DE" w:rsidP="008566DE">
      <w:r>
        <w:t xml:space="preserve">Slagelse forventer at efterspørge færre pladser idet der forventes at flere borgere vil kunne blive boende i eget hjem med nødvendig støtte. </w:t>
      </w:r>
    </w:p>
    <w:p w:rsidR="008566DE" w:rsidRPr="00FF52AC" w:rsidRDefault="008566DE" w:rsidP="008566DE">
      <w:pPr>
        <w:spacing w:after="100" w:afterAutospacing="1"/>
      </w:pPr>
      <w:r>
        <w:t>Næstved forventer et stigende behov for pladser til sindslidende med dobbeltdiagnose.</w:t>
      </w:r>
    </w:p>
    <w:p w:rsidR="008566DE" w:rsidRDefault="008566DE" w:rsidP="008566DE">
      <w:pPr>
        <w:rPr>
          <w:i/>
          <w:szCs w:val="20"/>
        </w:rPr>
      </w:pPr>
      <w:r w:rsidRPr="00FF52AC">
        <w:rPr>
          <w:i/>
          <w:szCs w:val="20"/>
        </w:rPr>
        <w:t>Netværksgruppens tilbagemelding</w:t>
      </w:r>
    </w:p>
    <w:p w:rsidR="008566DE" w:rsidRDefault="008566DE" w:rsidP="008566DE">
      <w:pPr>
        <w:rPr>
          <w:i/>
          <w:szCs w:val="20"/>
        </w:rPr>
      </w:pPr>
      <w:r>
        <w:rPr>
          <w:szCs w:val="20"/>
        </w:rPr>
        <w:t>Netværksgruppen for socialpsykiatri har gennemgået de indkommende kommunale redegørelser og har følgende kommentarer:</w:t>
      </w:r>
    </w:p>
    <w:p w:rsidR="008566DE" w:rsidRPr="00224D2C" w:rsidRDefault="008566DE" w:rsidP="008566DE">
      <w:pPr>
        <w:rPr>
          <w:szCs w:val="20"/>
        </w:rPr>
      </w:pPr>
      <w:r w:rsidRPr="00224D2C">
        <w:rPr>
          <w:szCs w:val="20"/>
        </w:rPr>
        <w:t>Netværket for socialpsykiatri har tidligere påpeget, at flere kommuner oplever, at det kan være vanskeligt at få pladser til netop den gruppe af borgere, og kan henvise til at Slagelse Kommune tidligere har vist interesse for at etablere pladser til borgere med dobbeltdiagnoser og voldsom adfærd.</w:t>
      </w:r>
    </w:p>
    <w:p w:rsidR="008566DE" w:rsidRPr="00224D2C" w:rsidRDefault="008566DE" w:rsidP="008566DE">
      <w:pPr>
        <w:rPr>
          <w:szCs w:val="20"/>
        </w:rPr>
      </w:pPr>
      <w:r w:rsidRPr="00224D2C">
        <w:rPr>
          <w:szCs w:val="20"/>
        </w:rPr>
        <w:lastRenderedPageBreak/>
        <w:t>Netværket må påpege, at der kan opleves at være et paradoks i at nogle kommuner i indmeldinger til rammeaftalen efterspørger pladser på et område, hvor andre kommuner oplever vigende efterspørgsel på pladser til personer med dobbeltdiagnoser.</w:t>
      </w:r>
    </w:p>
    <w:p w:rsidR="008566DE" w:rsidRPr="00224D2C" w:rsidRDefault="008566DE" w:rsidP="008566DE">
      <w:pPr>
        <w:rPr>
          <w:szCs w:val="20"/>
        </w:rPr>
      </w:pPr>
      <w:r w:rsidRPr="00224D2C">
        <w:rPr>
          <w:szCs w:val="20"/>
        </w:rPr>
        <w:t xml:space="preserve">I netværkets drøftelse af kommunernes tilbagemeldinger viser det sig, at Guldborgsund Kommune konkret oplever vigende efterspørgsel og har haft overvejelser om at lukke pladser på </w:t>
      </w:r>
      <w:proofErr w:type="spellStart"/>
      <w:r w:rsidRPr="00224D2C">
        <w:rPr>
          <w:szCs w:val="20"/>
        </w:rPr>
        <w:t>Saxenhøj</w:t>
      </w:r>
      <w:proofErr w:type="spellEnd"/>
      <w:r w:rsidRPr="00224D2C">
        <w:rPr>
          <w:szCs w:val="20"/>
        </w:rPr>
        <w:t xml:space="preserve"> til personer med dobbeltdiagnoser.</w:t>
      </w:r>
    </w:p>
    <w:p w:rsidR="008566DE" w:rsidRPr="00224D2C" w:rsidRDefault="008566DE" w:rsidP="008566DE">
      <w:pPr>
        <w:rPr>
          <w:szCs w:val="20"/>
        </w:rPr>
      </w:pPr>
      <w:r w:rsidRPr="00224D2C">
        <w:rPr>
          <w:szCs w:val="20"/>
        </w:rPr>
        <w:t xml:space="preserve">Umiddelbart sker der ikke ændringer i det samlede udbud af døgnpladser på det socialpsykiatriske område. Det kan tages til udtryk for en stabil efterspørgsel. </w:t>
      </w:r>
    </w:p>
    <w:p w:rsidR="008566DE" w:rsidRPr="00224D2C" w:rsidRDefault="008566DE" w:rsidP="008566DE">
      <w:pPr>
        <w:rPr>
          <w:szCs w:val="20"/>
        </w:rPr>
      </w:pPr>
      <w:r w:rsidRPr="00224D2C">
        <w:rPr>
          <w:szCs w:val="20"/>
        </w:rPr>
        <w:t>Det kan undre netværket er, at de udmeldinger der kommer fra rigtig mange kommuner, om at man ønsker at gøre langt mindre brug af § 107 og 108 tilbud og opprioritere tildeling af § 85 støtte i eget hjem, endnu ikke slår igennem som faldende efterspørgsel.</w:t>
      </w:r>
    </w:p>
    <w:p w:rsidR="008566DE" w:rsidRPr="00224D2C" w:rsidRDefault="008566DE" w:rsidP="008566DE">
      <w:pPr>
        <w:rPr>
          <w:szCs w:val="20"/>
        </w:rPr>
      </w:pPr>
      <w:r w:rsidRPr="00224D2C">
        <w:rPr>
          <w:szCs w:val="20"/>
        </w:rPr>
        <w:t>Det kan skyldes et konstant voksende p</w:t>
      </w:r>
      <w:r>
        <w:rPr>
          <w:szCs w:val="20"/>
        </w:rPr>
        <w:t>re</w:t>
      </w:r>
      <w:r w:rsidRPr="00224D2C">
        <w:rPr>
          <w:szCs w:val="20"/>
        </w:rPr>
        <w:t>s på den kommunale socialpsykiatri, så det er udgiften til §, 85 der vokser, mens udgiften til § 107 og § 108 er uændret.</w:t>
      </w:r>
    </w:p>
    <w:p w:rsidR="008566DE" w:rsidRPr="00224D2C" w:rsidRDefault="008566DE" w:rsidP="008566DE">
      <w:pPr>
        <w:rPr>
          <w:szCs w:val="20"/>
        </w:rPr>
      </w:pPr>
      <w:r w:rsidRPr="00224D2C">
        <w:rPr>
          <w:szCs w:val="20"/>
        </w:rPr>
        <w:t>Det kan også være, at den ændrede adfærd i kommunerne ikke er slået igennem endnu.</w:t>
      </w:r>
    </w:p>
    <w:p w:rsidR="008566DE" w:rsidRDefault="008566DE" w:rsidP="008566DE">
      <w:pPr>
        <w:rPr>
          <w:szCs w:val="20"/>
        </w:rPr>
      </w:pPr>
      <w:r>
        <w:rPr>
          <w:szCs w:val="20"/>
        </w:rPr>
        <w:t xml:space="preserve">Med henblik på at gøre tilbagemeldingerne fra kommunerne mere specifikke </w:t>
      </w:r>
      <w:r w:rsidRPr="00DF4C27">
        <w:rPr>
          <w:szCs w:val="20"/>
        </w:rPr>
        <w:t xml:space="preserve">anbefaler </w:t>
      </w:r>
      <w:r>
        <w:rPr>
          <w:szCs w:val="20"/>
        </w:rPr>
        <w:t xml:space="preserve">netværksgruppen, </w:t>
      </w:r>
      <w:r w:rsidRPr="00DF4C27">
        <w:rPr>
          <w:szCs w:val="20"/>
        </w:rPr>
        <w:t>at skabelonen for de kommunale indmeldinger næste år skelner mellem data, der vedrører voksne sindslidende og data der ved</w:t>
      </w:r>
      <w:r>
        <w:rPr>
          <w:szCs w:val="20"/>
        </w:rPr>
        <w:t>rører voksne udviklingshæmmede.</w:t>
      </w:r>
    </w:p>
    <w:p w:rsidR="008566DE" w:rsidRDefault="008566DE" w:rsidP="008566DE">
      <w:pPr>
        <w:pStyle w:val="Overskrift2"/>
      </w:pPr>
      <w:bookmarkStart w:id="26" w:name="_Toc318310779"/>
      <w:bookmarkStart w:id="27" w:name="_Toc328865050"/>
      <w:r>
        <w:t xml:space="preserve">3) </w:t>
      </w:r>
      <w:r w:rsidRPr="00047031">
        <w:t>Sikrede institutioner</w:t>
      </w:r>
      <w:bookmarkEnd w:id="26"/>
      <w:bookmarkEnd w:id="27"/>
    </w:p>
    <w:p w:rsidR="008566DE" w:rsidRPr="004F2E93" w:rsidRDefault="008566DE" w:rsidP="008566DE">
      <w:pPr>
        <w:spacing w:after="100" w:afterAutospacing="1"/>
        <w:rPr>
          <w:szCs w:val="20"/>
        </w:rPr>
      </w:pPr>
      <w:r>
        <w:rPr>
          <w:szCs w:val="20"/>
        </w:rPr>
        <w:t xml:space="preserve">I forbindelse med Rammeaftale for det specialiserede socialområder for 2012 blev det besluttet at omdanne </w:t>
      </w:r>
      <w:r w:rsidRPr="00047031">
        <w:rPr>
          <w:szCs w:val="20"/>
        </w:rPr>
        <w:t>"Netværksgruppen</w:t>
      </w:r>
      <w:r>
        <w:rPr>
          <w:szCs w:val="20"/>
        </w:rPr>
        <w:t xml:space="preserve"> for de sikrede institutioner" </w:t>
      </w:r>
      <w:r w:rsidRPr="00047031">
        <w:rPr>
          <w:szCs w:val="20"/>
        </w:rPr>
        <w:t xml:space="preserve">til en ad hoc gruppe vedr. sikrede institutioner. </w:t>
      </w:r>
    </w:p>
    <w:p w:rsidR="008566DE" w:rsidRPr="004F2E93" w:rsidRDefault="008566DE" w:rsidP="008566DE">
      <w:pPr>
        <w:rPr>
          <w:szCs w:val="20"/>
        </w:rPr>
      </w:pPr>
      <w:r w:rsidRPr="00047031">
        <w:rPr>
          <w:szCs w:val="20"/>
        </w:rPr>
        <w:t>Denne beslutning er velbegrundet for børn og ungeområde, idet der implementeres et ungesamarbejde i hver af de to politikredse i Region Sjælland</w:t>
      </w:r>
    </w:p>
    <w:p w:rsidR="008566DE" w:rsidRDefault="008566DE" w:rsidP="008566DE">
      <w:pPr>
        <w:rPr>
          <w:szCs w:val="20"/>
        </w:rPr>
      </w:pPr>
      <w:r w:rsidRPr="00047031">
        <w:rPr>
          <w:szCs w:val="20"/>
        </w:rPr>
        <w:t xml:space="preserve">Det overordnede sigte er at der herved kan ske en egentlig kommunal koordinering. Dette indebærer dog visse udfordringer, da Region Sjællands 17 kommuner er fordelt på to politikredse og dermed to ungesamråd/ungesamarbejder. </w:t>
      </w:r>
    </w:p>
    <w:p w:rsidR="008566DE" w:rsidRPr="00FF52AC" w:rsidRDefault="008566DE" w:rsidP="008566DE">
      <w:pPr>
        <w:spacing w:before="100" w:beforeAutospacing="1" w:after="100" w:afterAutospacing="1"/>
      </w:pPr>
      <w:r w:rsidRPr="00FF52AC">
        <w:t xml:space="preserve">Region Sjælland driver 2 af landets 7 sikrede institutioner for børn og unge: </w:t>
      </w:r>
      <w:proofErr w:type="spellStart"/>
      <w:r w:rsidRPr="00FF52AC">
        <w:t>Stevnsfortet</w:t>
      </w:r>
      <w:proofErr w:type="spellEnd"/>
      <w:r w:rsidRPr="00FF52AC">
        <w:t xml:space="preserve"> og Bakkegården. Som reaktion en vigende belægning er der i 2012 taget initiativ til at reducere det på landsplan samlede antal pladser.</w:t>
      </w:r>
    </w:p>
    <w:p w:rsidR="008566DE" w:rsidRPr="00FF52AC" w:rsidRDefault="008566DE" w:rsidP="008566DE">
      <w:pPr>
        <w:spacing w:before="100" w:beforeAutospacing="1" w:after="100" w:afterAutospacing="1"/>
      </w:pPr>
      <w:r w:rsidRPr="00FF52AC">
        <w:t xml:space="preserve">Sjælland driver ligeledes </w:t>
      </w:r>
      <w:proofErr w:type="spellStart"/>
      <w:r w:rsidRPr="00FF52AC">
        <w:t>Kofoedsminde</w:t>
      </w:r>
      <w:proofErr w:type="spellEnd"/>
      <w:r w:rsidRPr="00FF52AC">
        <w:t xml:space="preserve">, den eneste behandlingsinstitution for voksne udviklingshæmmede lovovertrædere. På </w:t>
      </w:r>
      <w:proofErr w:type="spellStart"/>
      <w:r w:rsidRPr="00FF52AC">
        <w:t>Kofoedsminde</w:t>
      </w:r>
      <w:proofErr w:type="spellEnd"/>
      <w:r w:rsidRPr="00FF52AC">
        <w:t xml:space="preserve"> har udbud af pladser fundet det niveau, der svarer til efterspørgslen.</w:t>
      </w:r>
    </w:p>
    <w:p w:rsidR="008566DE" w:rsidRPr="00FF52AC" w:rsidRDefault="008566DE" w:rsidP="008566DE">
      <w:pPr>
        <w:rPr>
          <w:szCs w:val="20"/>
        </w:rPr>
      </w:pPr>
      <w:r w:rsidRPr="00FF52AC">
        <w:t>Region Sjælland tager i fornødent omfang initiativ til ad hoc samarbejde om voksne udviklingshæmmede lovovertrædere</w:t>
      </w:r>
    </w:p>
    <w:p w:rsidR="008566DE" w:rsidRDefault="008566DE" w:rsidP="008566DE">
      <w:pPr>
        <w:pStyle w:val="Overskrift2"/>
      </w:pPr>
      <w:bookmarkStart w:id="28" w:name="_Toc318310780"/>
      <w:bookmarkStart w:id="29" w:name="_Toc328865051"/>
      <w:r>
        <w:lastRenderedPageBreak/>
        <w:t xml:space="preserve">4) </w:t>
      </w:r>
      <w:r w:rsidRPr="00DE7453">
        <w:t>Hjælpemidler</w:t>
      </w:r>
      <w:bookmarkEnd w:id="28"/>
      <w:bookmarkEnd w:id="29"/>
      <w:r w:rsidRPr="00DE7453">
        <w:t xml:space="preserve"> </w:t>
      </w:r>
    </w:p>
    <w:p w:rsidR="008566DE" w:rsidRDefault="008566DE" w:rsidP="008566DE">
      <w:r>
        <w:t xml:space="preserve">Netværksgruppen Specialundervisning og Hjælpemidler blev ultimo 2011 delt i to, så der på hjælpemiddelområdet var et netværk ledet af Holbæk Kommune. Specialrådgivningen i Holbæk varetager netværksaktiviteter ift. </w:t>
      </w:r>
      <w:proofErr w:type="gramStart"/>
      <w:r>
        <w:t>hjælpemidler efter aftale med de berørte kommuner.</w:t>
      </w:r>
      <w:proofErr w:type="gramEnd"/>
    </w:p>
    <w:p w:rsidR="008566DE" w:rsidRDefault="008566DE" w:rsidP="008566DE">
      <w:r w:rsidRPr="00537972">
        <w:rPr>
          <w:i/>
        </w:rPr>
        <w:t>Overblik</w:t>
      </w:r>
      <w:r w:rsidRPr="00537972">
        <w:rPr>
          <w:i/>
        </w:rPr>
        <w:br/>
      </w:r>
      <w:r>
        <w:t>Specialrådgivningens indtægtsgrundlag er vigende.</w:t>
      </w:r>
    </w:p>
    <w:p w:rsidR="008566DE" w:rsidRDefault="008566DE" w:rsidP="008566DE">
      <w:r>
        <w:t xml:space="preserve">Specialrådgivningen i Holbæk rådgiver om hjælpemidler, udvikler og designer individuelle hjælpemidler. Herunder har rådgivningen specialviden om IKT – f.eks. øjenstyring af computere mm. </w:t>
      </w:r>
    </w:p>
    <w:p w:rsidR="008566DE" w:rsidRDefault="008566DE" w:rsidP="008566DE">
      <w:r>
        <w:t xml:space="preserve">Specialrådgivningen har indgået en </w:t>
      </w:r>
      <w:proofErr w:type="spellStart"/>
      <w:r>
        <w:t>VISO-kontrakt</w:t>
      </w:r>
      <w:proofErr w:type="spellEnd"/>
      <w:r>
        <w:t xml:space="preserve"> med Servicestyrelsen og indgår derfor i et landsdelsdækkende specialtilbud.</w:t>
      </w:r>
    </w:p>
    <w:p w:rsidR="008566DE" w:rsidRDefault="008566DE" w:rsidP="008566DE">
      <w:r>
        <w:t xml:space="preserve">Specialrådgivningen har løbende været tema i de hidtidige rammeaftaler, senest i rammeaftalen for 2012, hvor det blev beskrevet, at Holbæk for at sikre forsyningsforpligtigelsen overfor de tilbageværende tilslutningskommuner havde nedsat en styregruppe med deltagelse af disse. Formålet hermed var at skabe et dialogforum, så Specialrådgivningens ydelser løbende matcher kommunernes behov. </w:t>
      </w:r>
    </w:p>
    <w:p w:rsidR="008566DE" w:rsidRDefault="008566DE" w:rsidP="008566DE">
      <w:r>
        <w:t>Forventningen var, at man hermed kunne fastholde de tilbageværende kommunernes tilslutning, så driftsgrundlaget var sikret; men efterspørgslen på tilbuddet er fortsat faldende. Driftsgrundlaget må derfor betegnes som skrøbeligt og usikkert.</w:t>
      </w:r>
    </w:p>
    <w:p w:rsidR="008566DE" w:rsidRDefault="008566DE" w:rsidP="008566DE">
      <w:r>
        <w:t>Der er brug for en drøftelse af Specialrådgivningens ydelser set i forhold til, at rådgivningen er den eneste af sin art i regionen og dens funktion som landdelsdækkende specialtilbud, herunder eksempelvis en objektiv finansiering af tilbuddet.</w:t>
      </w:r>
    </w:p>
    <w:p w:rsidR="008566DE" w:rsidRDefault="008566DE" w:rsidP="008566DE">
      <w:pPr>
        <w:pStyle w:val="Overskrift2"/>
      </w:pPr>
      <w:bookmarkStart w:id="30" w:name="_Toc318310781"/>
      <w:bookmarkStart w:id="31" w:name="_Toc328865052"/>
      <w:r>
        <w:t xml:space="preserve">5) </w:t>
      </w:r>
      <w:r w:rsidRPr="00047031">
        <w:t>Handicappede børn og unge</w:t>
      </w:r>
      <w:bookmarkEnd w:id="30"/>
      <w:bookmarkEnd w:id="31"/>
    </w:p>
    <w:p w:rsidR="008566DE" w:rsidRDefault="008566DE" w:rsidP="008566DE">
      <w:pPr>
        <w:spacing w:after="100" w:afterAutospacing="1"/>
      </w:pPr>
      <w:r w:rsidRPr="00FF52AC">
        <w:rPr>
          <w:i/>
          <w:szCs w:val="20"/>
        </w:rPr>
        <w:t>Overblik</w:t>
      </w:r>
      <w:r>
        <w:rPr>
          <w:szCs w:val="20"/>
        </w:rPr>
        <w:br/>
      </w:r>
      <w:r w:rsidRPr="00FF52AC">
        <w:t>Indenfor handicappede børn og unge forventes en faldende efterspørgsel og deraf følgende beho</w:t>
      </w:r>
      <w:r>
        <w:t xml:space="preserve">v for tilpasning/omstilling og </w:t>
      </w:r>
      <w:r w:rsidRPr="00FF52AC">
        <w:t>reduktion i antallet af pladser.</w:t>
      </w:r>
    </w:p>
    <w:p w:rsidR="008566DE" w:rsidRDefault="008566DE" w:rsidP="008566DE">
      <w:r w:rsidRPr="000F37AA">
        <w:rPr>
          <w:i/>
        </w:rPr>
        <w:t>Kommunernes tilbagemeldinger</w:t>
      </w:r>
      <w:r>
        <w:br/>
        <w:t>Køge oplever en markant vigende efterspørgsel fra andre kommuner, hvilket skaber et tilpasningsbehov gennem en reduktion af antallet af pladser.</w:t>
      </w:r>
    </w:p>
    <w:p w:rsidR="008566DE" w:rsidRDefault="008566DE" w:rsidP="008566DE">
      <w:r>
        <w:t>Greve vil efterspørge færre pladser som følge af kommunens inklusionsstrategi og arbejder desuden på en ide om lokalt aflastningstilbud.</w:t>
      </w:r>
    </w:p>
    <w:p w:rsidR="008566DE" w:rsidRDefault="008566DE" w:rsidP="008566DE">
      <w:r>
        <w:t>Næstved forventer flere anbringelser i familiepleje og færre på private opholdssteder, idet de lukker pladser. Indenfor udviklingshæmmede børn og unge udvides med en plads.</w:t>
      </w:r>
    </w:p>
    <w:p w:rsidR="008566DE" w:rsidRDefault="008566DE" w:rsidP="008566DE">
      <w:r>
        <w:t xml:space="preserve">Faxe er i gang med en generel udvikling som indeholder flere lokale løsninger og færre børn/unge i eksterne tilbud og herunder er etableret et Ungecenter med 16 pladser (mod tidligere 11) til døgnanbragte unge fra Faxe Kommune. Der forventes også en vækst i børn fra andre kommuner anbragt i familiepleje/plejefamilier </w:t>
      </w:r>
      <w:proofErr w:type="gramStart"/>
      <w:r>
        <w:t>i  Faxe</w:t>
      </w:r>
      <w:proofErr w:type="gramEnd"/>
      <w:r>
        <w:t xml:space="preserve">. Man forventer at efterspørge færre døgn pr. barn i aflastning og også at henvise færre børn til aflastning på døgninstitution dels </w:t>
      </w:r>
      <w:proofErr w:type="spellStart"/>
      <w:r>
        <w:t>pga</w:t>
      </w:r>
      <w:proofErr w:type="spellEnd"/>
      <w:r>
        <w:t xml:space="preserve"> nyt lavere serviceniveau for aflastning på døgninstitution og dels </w:t>
      </w:r>
      <w:proofErr w:type="spellStart"/>
      <w:r>
        <w:t>pga</w:t>
      </w:r>
      <w:proofErr w:type="spellEnd"/>
      <w:r>
        <w:t xml:space="preserve"> af et ønske om </w:t>
      </w:r>
      <w:r>
        <w:lastRenderedPageBreak/>
        <w:t>at bruge flere plejefamilier til aflastning også af handicappede børn. Aflastning på institution opleves som ekstremt dyrt og tvinger til andre løsninger.</w:t>
      </w:r>
    </w:p>
    <w:p w:rsidR="008566DE" w:rsidRDefault="008566DE" w:rsidP="008566DE">
      <w:r>
        <w:t>Lejre har tidligere manglet meget specialiserede tilbud til unge med svære psykiske og sociale vanskeligheder og været nødt til at etablere tre individuelle projekter for unge, men forventer ikke tilsvarende behov.</w:t>
      </w:r>
    </w:p>
    <w:p w:rsidR="008566DE" w:rsidRDefault="008566DE" w:rsidP="008566DE">
      <w:r>
        <w:t xml:space="preserve">Stevns reducerer med 2 pladser </w:t>
      </w:r>
      <w:proofErr w:type="spellStart"/>
      <w:r>
        <w:t>pga</w:t>
      </w:r>
      <w:proofErr w:type="spellEnd"/>
      <w:r>
        <w:t xml:space="preserve"> lukning af et opholdssted.</w:t>
      </w:r>
    </w:p>
    <w:p w:rsidR="008566DE" w:rsidRDefault="008566DE" w:rsidP="008566DE">
      <w:r>
        <w:t xml:space="preserve">Guldborgsund har pr. </w:t>
      </w:r>
      <w:proofErr w:type="gramStart"/>
      <w:r>
        <w:t>1/1-2012</w:t>
      </w:r>
      <w:proofErr w:type="gramEnd"/>
      <w:r>
        <w:t xml:space="preserve">  tilpasset sit børne- og familie-center med 3 pladser grundet vigende efterspørgsel og deraf følgende lav belægningsprocent i 2010 og 2011.</w:t>
      </w:r>
    </w:p>
    <w:p w:rsidR="008566DE" w:rsidRDefault="008566DE" w:rsidP="008566DE">
      <w:r>
        <w:t>Holbæk forventer at forbruget af aflastningspladser falder 10-</w:t>
      </w:r>
      <w:proofErr w:type="gramStart"/>
      <w:r>
        <w:t>20%</w:t>
      </w:r>
      <w:proofErr w:type="gramEnd"/>
      <w:r>
        <w:t xml:space="preserve"> de kommende år på baggrund af en undersøgelse  blandt brugerkommunerne og der arbejdes derfor med forskellige muligheder for ændret organisering der kan tilpasse institutionens tilbud til efterspørgslen og samtidig udvikle billigere tilbud.</w:t>
      </w:r>
    </w:p>
    <w:p w:rsidR="008566DE" w:rsidRDefault="008566DE" w:rsidP="008566DE">
      <w:pPr>
        <w:spacing w:after="100" w:afterAutospacing="1"/>
      </w:pPr>
      <w:r>
        <w:t>Roskilde tilpasser kapaciteten på aflastning af børn grundet faldende efterspørgsel</w:t>
      </w:r>
    </w:p>
    <w:p w:rsidR="008566DE" w:rsidRDefault="008566DE" w:rsidP="008566DE">
      <w:pPr>
        <w:spacing w:after="100" w:afterAutospacing="1"/>
      </w:pPr>
      <w:r>
        <w:t>Som i rammeaftalen for 2012 er der også i Udviklingsstrategien for 2013 en allonge om specialundervisning i folkeskolen.</w:t>
      </w:r>
    </w:p>
    <w:p w:rsidR="008566DE" w:rsidRDefault="008566DE" w:rsidP="008566DE">
      <w:pPr>
        <w:spacing w:before="100" w:beforeAutospacing="1" w:after="100" w:afterAutospacing="1"/>
        <w:rPr>
          <w:szCs w:val="20"/>
        </w:rPr>
      </w:pPr>
      <w:r w:rsidRPr="007B65C0">
        <w:rPr>
          <w:i/>
          <w:szCs w:val="20"/>
        </w:rPr>
        <w:t>Netværksgruppens tilbagemelding</w:t>
      </w:r>
      <w:r>
        <w:rPr>
          <w:szCs w:val="20"/>
        </w:rPr>
        <w:br/>
      </w:r>
      <w:r w:rsidRPr="00047031">
        <w:rPr>
          <w:szCs w:val="20"/>
        </w:rPr>
        <w:t>Netværksgruppen for børn og unge har in</w:t>
      </w:r>
      <w:r>
        <w:rPr>
          <w:szCs w:val="20"/>
        </w:rPr>
        <w:t>gen kommentarer til materialet.</w:t>
      </w:r>
    </w:p>
    <w:p w:rsidR="008566DE" w:rsidRDefault="008566DE" w:rsidP="008566DE">
      <w:pPr>
        <w:pStyle w:val="Overskrift2"/>
      </w:pPr>
      <w:bookmarkStart w:id="32" w:name="_Toc318310782"/>
      <w:bookmarkStart w:id="33" w:name="_Toc328865053"/>
      <w:r>
        <w:t xml:space="preserve">6) </w:t>
      </w:r>
      <w:r w:rsidRPr="00047031">
        <w:t>Herberg og Forsorgshjem § 110</w:t>
      </w:r>
      <w:bookmarkEnd w:id="32"/>
      <w:bookmarkEnd w:id="33"/>
    </w:p>
    <w:p w:rsidR="008566DE" w:rsidRPr="007B65C0" w:rsidRDefault="008566DE" w:rsidP="008566DE">
      <w:pPr>
        <w:spacing w:after="100" w:afterAutospacing="1"/>
      </w:pPr>
      <w:r w:rsidRPr="007B65C0">
        <w:rPr>
          <w:i/>
        </w:rPr>
        <w:t>Overblik</w:t>
      </w:r>
      <w:r>
        <w:br/>
      </w:r>
      <w:r w:rsidRPr="007B65C0">
        <w:t>Den generelle tilbagemelding fra kommunerne er, at kapaciteten er tilstrækkelig, dog oplever Slagelse Kommune en stigning i antallet af afviste borgere på grund af manglende plads på forsorgshjem. Slagelse Kommune afviste i 2010 ca. 270 borgere. Et tal der er steget til 371 afviste borgere i 2011. Slagelse har på baggrund af de mange henvendelser måtte henvise til andre tilbud og konstatere at der er en geografisk skæv fordeling af pladser på området i Region Sjælland med en klar tyngde i den sydlige del af regionen</w:t>
      </w:r>
    </w:p>
    <w:p w:rsidR="008566DE" w:rsidRPr="007B65C0" w:rsidRDefault="008566DE" w:rsidP="008566DE">
      <w:r w:rsidRPr="007B65C0">
        <w:rPr>
          <w:i/>
        </w:rPr>
        <w:t>Kommunernes tilbagemeldinger</w:t>
      </w:r>
      <w:r>
        <w:br/>
      </w:r>
      <w:r w:rsidRPr="007B65C0">
        <w:t>Lejre Kommune giver udtryk for et ønske om tilpasning af eksisterende pladser/tilbud til yngre målgruppe med andre problemtyper.</w:t>
      </w:r>
    </w:p>
    <w:p w:rsidR="008566DE" w:rsidRPr="007B65C0" w:rsidRDefault="008566DE" w:rsidP="008566DE">
      <w:r w:rsidRPr="007B65C0">
        <w:t>Greve Kommune har taget kontakt til samarbejdspartnere (opholdsteder/institutioner) med henblik på en hurtigere opfølgning på de borgere, som indskrives i tilbuddene.</w:t>
      </w:r>
    </w:p>
    <w:p w:rsidR="008566DE" w:rsidRDefault="008566DE" w:rsidP="008566DE">
      <w:r w:rsidRPr="007B65C0">
        <w:t xml:space="preserve">På baggrund af de udfordringer der fremkommer i kommunernes tilbagemeldinger vil styregruppen for Rammeaftalen i Region Sjælland tage kontakt til forstanderne på regionens forsorgshjem med henblik på </w:t>
      </w:r>
      <w:r>
        <w:t xml:space="preserve">forslag </w:t>
      </w:r>
      <w:r w:rsidRPr="007B65C0">
        <w:t>der kan imødekomme de ovenfor skitserede udfordringer.</w:t>
      </w:r>
      <w:bookmarkStart w:id="34" w:name="_Toc318310783"/>
    </w:p>
    <w:p w:rsidR="008566DE" w:rsidRDefault="008566DE" w:rsidP="008566DE">
      <w:pPr>
        <w:pStyle w:val="Overskrift2"/>
      </w:pPr>
      <w:bookmarkStart w:id="35" w:name="_Toc328865054"/>
      <w:r>
        <w:t>7)</w:t>
      </w:r>
      <w:r w:rsidRPr="00047031">
        <w:t>Kvindekrisecentre § 109</w:t>
      </w:r>
      <w:bookmarkEnd w:id="34"/>
      <w:bookmarkEnd w:id="35"/>
    </w:p>
    <w:p w:rsidR="008566DE" w:rsidRDefault="008566DE" w:rsidP="008566DE">
      <w:pPr>
        <w:pStyle w:val="Listeafsnit"/>
        <w:spacing w:after="100" w:afterAutospacing="1"/>
        <w:ind w:left="0"/>
      </w:pPr>
      <w:r w:rsidRPr="003C019A">
        <w:rPr>
          <w:i/>
        </w:rPr>
        <w:t>Overblik</w:t>
      </w:r>
      <w:r>
        <w:br/>
      </w:r>
      <w:r w:rsidRPr="003C019A">
        <w:t>Indenfor kvindekrisecentre forventes balance mellem udbud og efterspørgsel herunder tilstrækkeligt antal pladser ift. behov.</w:t>
      </w:r>
    </w:p>
    <w:p w:rsidR="008566DE" w:rsidRDefault="008566DE" w:rsidP="008566DE">
      <w:r w:rsidRPr="001D1F23">
        <w:rPr>
          <w:i/>
        </w:rPr>
        <w:lastRenderedPageBreak/>
        <w:t>Kommunernes tilbagemeldinge</w:t>
      </w:r>
      <w:r>
        <w:t>r</w:t>
      </w:r>
      <w:r>
        <w:br/>
        <w:t xml:space="preserve">Greve har iværksat tiltag </w:t>
      </w:r>
      <w:proofErr w:type="spellStart"/>
      <w:r>
        <w:t>ift</w:t>
      </w:r>
      <w:proofErr w:type="spellEnd"/>
      <w:r>
        <w:t xml:space="preserve"> at få udarbejdet handleplaner hurtigere i sagerne og herunder oprettet en </w:t>
      </w:r>
      <w:proofErr w:type="spellStart"/>
      <w:r>
        <w:t>specalistfunktion</w:t>
      </w:r>
      <w:proofErr w:type="spellEnd"/>
      <w:r>
        <w:t xml:space="preserve"> og tilskrevet institutionerne for at en hurtigere opfølgning på de borgere som indskrives i tilbuddene.</w:t>
      </w:r>
    </w:p>
    <w:p w:rsidR="008566DE" w:rsidRDefault="008566DE" w:rsidP="008566DE">
      <w:r>
        <w:t>Guldborgsund bemærker at de nye betalings-/handlekommuneregler har sat ekstra fokus på reglerne om betaling for ophold på forsorgshjem/krisecentre</w:t>
      </w:r>
    </w:p>
    <w:p w:rsidR="008566DE" w:rsidRDefault="008566DE" w:rsidP="008566DE">
      <w:pPr>
        <w:pStyle w:val="Listeafsnit"/>
        <w:spacing w:after="100" w:afterAutospacing="1"/>
        <w:ind w:left="0"/>
      </w:pPr>
      <w:r>
        <w:t>Slagelse forventer ophold af kortere varighed idet man har etableret en åben anonym rådgivning for voldsramte, som kan supplere eller erstatte de socialfaglige tilbud som krisecentrene tilbyder</w:t>
      </w:r>
    </w:p>
    <w:p w:rsidR="00BE3F34" w:rsidRDefault="00BE3F34" w:rsidP="00BE3F34">
      <w:pPr>
        <w:rPr>
          <w:b/>
          <w:color w:val="1F497D" w:themeColor="text2"/>
          <w:sz w:val="24"/>
          <w:szCs w:val="24"/>
        </w:rPr>
      </w:pPr>
      <w:r w:rsidRPr="00BE3F34">
        <w:rPr>
          <w:b/>
          <w:color w:val="1F497D" w:themeColor="text2"/>
          <w:sz w:val="24"/>
          <w:szCs w:val="24"/>
        </w:rPr>
        <w:t>8) Specialundervisning i Folkeskolen (jf. folkeskoleloven § 20, stk.2:)</w:t>
      </w:r>
    </w:p>
    <w:p w:rsidR="00BE3F34" w:rsidRPr="00BE3F34" w:rsidRDefault="00BE3F34" w:rsidP="00BE3F34">
      <w:pPr>
        <w:rPr>
          <w:b/>
          <w:szCs w:val="20"/>
        </w:rPr>
      </w:pPr>
      <w:r>
        <w:t xml:space="preserve">Holbæk kommune har ultimo 2011 meddelt at </w:t>
      </w:r>
      <w:r>
        <w:rPr>
          <w:rFonts w:ascii="Arial" w:eastAsia="Times New Roman" w:hAnsi="Arial" w:cs="Arial"/>
          <w:szCs w:val="20"/>
        </w:rPr>
        <w:t>døgn og akutinstitutionen Isefjord er lukket pr. 31. juli 2011.</w:t>
      </w:r>
    </w:p>
    <w:p w:rsidR="00BE3F34" w:rsidRPr="003C019A" w:rsidRDefault="00BE3F34" w:rsidP="008566DE">
      <w:pPr>
        <w:pStyle w:val="Listeafsnit"/>
        <w:spacing w:after="100" w:afterAutospacing="1"/>
        <w:ind w:left="0"/>
      </w:pPr>
    </w:p>
    <w:p w:rsidR="008566DE" w:rsidRDefault="008566DE" w:rsidP="008566DE">
      <w:pPr>
        <w:rPr>
          <w:rFonts w:eastAsiaTheme="majorEastAsia" w:cstheme="majorBidi"/>
          <w:b/>
          <w:bCs/>
          <w:color w:val="1F497D" w:themeColor="text2"/>
          <w:sz w:val="28"/>
          <w:szCs w:val="28"/>
        </w:rPr>
      </w:pPr>
      <w:bookmarkStart w:id="36" w:name="_Toc296010836"/>
      <w:bookmarkStart w:id="37" w:name="_Toc296009556"/>
      <w:bookmarkStart w:id="38" w:name="_Toc296010023"/>
      <w:bookmarkStart w:id="39" w:name="_Toc296010837"/>
      <w:bookmarkStart w:id="40" w:name="_Toc296009557"/>
      <w:bookmarkStart w:id="41" w:name="_Toc296010024"/>
      <w:bookmarkStart w:id="42" w:name="_Toc296010838"/>
      <w:bookmarkStart w:id="43" w:name="_Toc296009573"/>
      <w:bookmarkStart w:id="44" w:name="_Toc296010040"/>
      <w:bookmarkStart w:id="45" w:name="_Toc296010854"/>
      <w:bookmarkStart w:id="46" w:name="_Toc296010856"/>
      <w:bookmarkStart w:id="47" w:name="_Toc296009575"/>
      <w:bookmarkStart w:id="48" w:name="_Toc296010042"/>
      <w:bookmarkStart w:id="49" w:name="_Toc296010857"/>
      <w:bookmarkStart w:id="50" w:name="_Toc318310784"/>
      <w:bookmarkEnd w:id="36"/>
      <w:bookmarkEnd w:id="37"/>
      <w:bookmarkEnd w:id="38"/>
      <w:bookmarkEnd w:id="39"/>
      <w:bookmarkEnd w:id="40"/>
      <w:bookmarkEnd w:id="41"/>
      <w:bookmarkEnd w:id="42"/>
      <w:bookmarkEnd w:id="43"/>
      <w:bookmarkEnd w:id="44"/>
      <w:bookmarkEnd w:id="45"/>
      <w:bookmarkEnd w:id="46"/>
      <w:bookmarkEnd w:id="47"/>
      <w:bookmarkEnd w:id="48"/>
      <w:bookmarkEnd w:id="49"/>
      <w:r>
        <w:br w:type="page"/>
      </w:r>
    </w:p>
    <w:p w:rsidR="008566DE" w:rsidRDefault="008566DE" w:rsidP="008566DE">
      <w:pPr>
        <w:pStyle w:val="Overskrift1"/>
      </w:pPr>
      <w:bookmarkStart w:id="51" w:name="_Toc328865055"/>
      <w:r w:rsidRPr="00047031">
        <w:lastRenderedPageBreak/>
        <w:t>Fokusområder</w:t>
      </w:r>
      <w:bookmarkEnd w:id="50"/>
      <w:bookmarkEnd w:id="51"/>
    </w:p>
    <w:p w:rsidR="008566DE" w:rsidRPr="003C019A" w:rsidRDefault="008566DE" w:rsidP="008566DE">
      <w:pPr>
        <w:spacing w:before="100" w:beforeAutospacing="1" w:after="100" w:afterAutospacing="1"/>
        <w:rPr>
          <w:szCs w:val="20"/>
        </w:rPr>
      </w:pPr>
      <w:r w:rsidRPr="003C019A">
        <w:rPr>
          <w:szCs w:val="20"/>
        </w:rPr>
        <w:t>Den 10. februar 2012 var udvalgsformænd og direktører for områderne Børn og Unge samt Voksen Handicappede samlet til en temadag, hvor fokusområderne for 2013 blev drøftet.</w:t>
      </w:r>
    </w:p>
    <w:p w:rsidR="008566DE" w:rsidRPr="003C019A" w:rsidRDefault="008566DE" w:rsidP="008566DE">
      <w:pPr>
        <w:spacing w:before="100" w:beforeAutospacing="1" w:after="100" w:afterAutospacing="1"/>
        <w:rPr>
          <w:szCs w:val="20"/>
        </w:rPr>
      </w:pPr>
      <w:r w:rsidRPr="003C019A">
        <w:rPr>
          <w:szCs w:val="20"/>
        </w:rPr>
        <w:t>På temadagen var der en god debat omkring, hvilke temaer der skal fokuseres på i 2013.</w:t>
      </w:r>
    </w:p>
    <w:p w:rsidR="008566DE" w:rsidRPr="003C019A" w:rsidRDefault="008566DE" w:rsidP="008566DE">
      <w:pPr>
        <w:spacing w:before="100" w:beforeAutospacing="1" w:after="100" w:afterAutospacing="1"/>
      </w:pPr>
      <w:r w:rsidRPr="003C019A">
        <w:rPr>
          <w:szCs w:val="20"/>
        </w:rPr>
        <w:t xml:space="preserve">Ud over det udmeldte ministertema for 2013 der er </w:t>
      </w:r>
      <w:r w:rsidRPr="003C019A">
        <w:t xml:space="preserve">”Udviklingen i brugen af forskellige former for familieplejeanbringelser”, blev det besluttet at fortsætte med fokusområderne fra 2012 i 2013. </w:t>
      </w:r>
    </w:p>
    <w:p w:rsidR="008566DE" w:rsidRPr="003C019A" w:rsidRDefault="008566DE" w:rsidP="008566DE">
      <w:pPr>
        <w:spacing w:before="100" w:beforeAutospacing="1" w:after="100" w:afterAutospacing="1"/>
      </w:pPr>
      <w:r w:rsidRPr="003C019A">
        <w:t>Ligeledes blev det besluttet at fortsætte et i 2012 igangsat arbejde omkring tilsyn og myndighed i 2013 – såfremt der skulle være behov for dette.</w:t>
      </w:r>
    </w:p>
    <w:p w:rsidR="008566DE" w:rsidRPr="003C019A" w:rsidRDefault="008566DE" w:rsidP="008566DE">
      <w:pPr>
        <w:spacing w:before="100" w:beforeAutospacing="1" w:after="100" w:afterAutospacing="1"/>
      </w:pPr>
      <w:r w:rsidRPr="003C019A">
        <w:t xml:space="preserve">Fokusområderne for 2013 er: </w:t>
      </w:r>
    </w:p>
    <w:p w:rsidR="008566DE" w:rsidRPr="003C019A" w:rsidRDefault="008566DE" w:rsidP="008566DE">
      <w:pPr>
        <w:pStyle w:val="Listeafsnit"/>
        <w:numPr>
          <w:ilvl w:val="0"/>
          <w:numId w:val="8"/>
        </w:numPr>
        <w:spacing w:before="100" w:beforeAutospacing="1" w:after="100" w:afterAutospacing="1"/>
        <w:ind w:left="567" w:hanging="567"/>
      </w:pPr>
      <w:r w:rsidRPr="003C019A">
        <w:t xml:space="preserve">Ministertema - Udviklingen i brugen af forskellige former for familieplejeanbringelser </w:t>
      </w:r>
    </w:p>
    <w:p w:rsidR="008566DE" w:rsidRPr="003C019A" w:rsidRDefault="008566DE" w:rsidP="008566DE">
      <w:pPr>
        <w:pStyle w:val="Listeafsnit"/>
        <w:numPr>
          <w:ilvl w:val="0"/>
          <w:numId w:val="8"/>
        </w:numPr>
        <w:spacing w:before="100" w:beforeAutospacing="1" w:after="100" w:afterAutospacing="1"/>
        <w:ind w:left="567" w:hanging="567"/>
      </w:pPr>
      <w:r w:rsidRPr="003C019A">
        <w:t>De mest specialiserede tilbud</w:t>
      </w:r>
    </w:p>
    <w:p w:rsidR="008566DE" w:rsidRPr="003C019A" w:rsidRDefault="008566DE" w:rsidP="008566DE">
      <w:pPr>
        <w:pStyle w:val="Listeafsnit"/>
        <w:numPr>
          <w:ilvl w:val="0"/>
          <w:numId w:val="8"/>
        </w:numPr>
        <w:spacing w:before="100" w:beforeAutospacing="1" w:after="100" w:afterAutospacing="1"/>
        <w:ind w:left="567" w:hanging="567"/>
      </w:pPr>
      <w:r w:rsidRPr="003C019A">
        <w:t>Overgangen fra ung til voksen</w:t>
      </w:r>
    </w:p>
    <w:p w:rsidR="008566DE" w:rsidRPr="003C019A" w:rsidRDefault="008566DE" w:rsidP="008566DE">
      <w:pPr>
        <w:pStyle w:val="Listeafsnit"/>
        <w:numPr>
          <w:ilvl w:val="0"/>
          <w:numId w:val="8"/>
        </w:numPr>
        <w:spacing w:before="100" w:beforeAutospacing="1" w:after="100" w:afterAutospacing="1"/>
        <w:ind w:left="567" w:hanging="567"/>
      </w:pPr>
      <w:r w:rsidRPr="003C019A">
        <w:t xml:space="preserve">Senhjerneskadede </w:t>
      </w:r>
    </w:p>
    <w:p w:rsidR="008566DE" w:rsidRPr="003C019A" w:rsidRDefault="008566DE" w:rsidP="008566DE">
      <w:pPr>
        <w:pStyle w:val="Listeafsnit"/>
        <w:numPr>
          <w:ilvl w:val="0"/>
          <w:numId w:val="8"/>
        </w:numPr>
        <w:spacing w:before="100" w:beforeAutospacing="1" w:after="100" w:afterAutospacing="1"/>
        <w:ind w:left="567" w:hanging="567"/>
      </w:pPr>
      <w:r w:rsidRPr="003C019A">
        <w:t>Omstillingsprocesser – forskydning mellem almindelige og specialiserede pladser.</w:t>
      </w:r>
    </w:p>
    <w:p w:rsidR="008566DE" w:rsidRPr="003C019A" w:rsidRDefault="008566DE" w:rsidP="008566DE">
      <w:pPr>
        <w:spacing w:before="100" w:beforeAutospacing="1" w:after="100" w:afterAutospacing="1"/>
        <w:rPr>
          <w:szCs w:val="20"/>
        </w:rPr>
      </w:pPr>
      <w:r w:rsidRPr="003C019A">
        <w:rPr>
          <w:szCs w:val="20"/>
        </w:rPr>
        <w:t>Ud over de besluttede fokusområder vil omlægningen af det kommunale tilsyn fo</w:t>
      </w:r>
      <w:r>
        <w:rPr>
          <w:szCs w:val="20"/>
        </w:rPr>
        <w:t>rtsat være et fokusområde</w:t>
      </w:r>
      <w:r w:rsidRPr="003C019A">
        <w:rPr>
          <w:szCs w:val="20"/>
        </w:rPr>
        <w:t xml:space="preserve"> – også i 2013</w:t>
      </w:r>
      <w:r>
        <w:rPr>
          <w:szCs w:val="20"/>
        </w:rPr>
        <w:t>.</w:t>
      </w:r>
    </w:p>
    <w:p w:rsidR="008566DE" w:rsidRPr="003C019A" w:rsidRDefault="008566DE" w:rsidP="008566DE">
      <w:pPr>
        <w:spacing w:before="100" w:beforeAutospacing="1" w:after="100" w:afterAutospacing="1"/>
        <w:rPr>
          <w:szCs w:val="20"/>
        </w:rPr>
      </w:pPr>
      <w:r w:rsidRPr="003C019A">
        <w:rPr>
          <w:szCs w:val="20"/>
        </w:rPr>
        <w:t>Social- og integrationsministeren og KL indgik den 24. november 2011 en partnerskabsaftale om indsatsen på socialområdet. Efterfølgende er det første skridt i udmøntningen taget med en aftale om et kvalitetsløft i kommunernes tilsyn med anbringelsessteder for børn. Aftalen om tilsyn lægger op til, at kommunerne foretager et eftersyn af tilsynet og blandt andet drøfter og afklarer, om tilsynsopgaven kan få et kvalitetsløft gennem et styrket tværkommunalt samarbejde for eksempel i klynger af kommuner.</w:t>
      </w:r>
    </w:p>
    <w:p w:rsidR="008566DE" w:rsidRPr="003C019A" w:rsidRDefault="008566DE" w:rsidP="008566DE">
      <w:pPr>
        <w:spacing w:before="100" w:beforeAutospacing="1" w:after="100" w:afterAutospacing="1"/>
        <w:rPr>
          <w:szCs w:val="20"/>
        </w:rPr>
      </w:pPr>
      <w:r w:rsidRPr="003C019A">
        <w:rPr>
          <w:szCs w:val="20"/>
        </w:rPr>
        <w:t>K17 og den kommunale styregruppe for rammeaftalen har på baggrund af tidligere KKR beslutning og KL’s aftale taget initiativ til, at igangsætte et arbejde omkring det generelle tilsyn på børne- og voksenområdet i kommunerne i region Sjælland. I det omfang dette arbejde ikke er afsluttet i 2012 fortsætter omlægningen i 2013.</w:t>
      </w:r>
    </w:p>
    <w:p w:rsidR="008566DE" w:rsidRPr="003C019A" w:rsidRDefault="008566DE" w:rsidP="008566DE">
      <w:pPr>
        <w:spacing w:before="100" w:beforeAutospacing="1" w:after="100" w:afterAutospacing="1"/>
        <w:rPr>
          <w:szCs w:val="20"/>
        </w:rPr>
      </w:pPr>
      <w:r w:rsidRPr="003C019A">
        <w:rPr>
          <w:szCs w:val="20"/>
        </w:rPr>
        <w:t>Arbejdet vil være koncentreret omkring 1) metodeudvikling med udgangspunkt i kvalitetsstandarder, 2) en systematisk erfaringsudveksling og 3) en målrettet kompetenceudvikling af medarbejderne.</w:t>
      </w:r>
    </w:p>
    <w:p w:rsidR="008566DE" w:rsidRPr="003C019A" w:rsidRDefault="008566DE" w:rsidP="008566DE">
      <w:pPr>
        <w:spacing w:before="100" w:beforeAutospacing="1" w:after="100" w:afterAutospacing="1"/>
        <w:rPr>
          <w:szCs w:val="20"/>
        </w:rPr>
      </w:pPr>
      <w:r w:rsidRPr="003C019A">
        <w:rPr>
          <w:szCs w:val="20"/>
        </w:rPr>
        <w:t>Endvidere skal særligt dyre enkeltsager fremhæves som et af de indsatsområder der kontinuerligt arbejdes med</w:t>
      </w:r>
      <w:r>
        <w:rPr>
          <w:szCs w:val="20"/>
        </w:rPr>
        <w:t>.</w:t>
      </w:r>
    </w:p>
    <w:p w:rsidR="008566DE" w:rsidRPr="003C019A" w:rsidRDefault="008566DE" w:rsidP="008566DE">
      <w:pPr>
        <w:spacing w:before="100" w:beforeAutospacing="1" w:after="100" w:afterAutospacing="1"/>
        <w:rPr>
          <w:bCs/>
          <w:szCs w:val="20"/>
        </w:rPr>
      </w:pPr>
      <w:r w:rsidRPr="003C019A">
        <w:rPr>
          <w:szCs w:val="20"/>
        </w:rPr>
        <w:t xml:space="preserve">Med henblik </w:t>
      </w:r>
      <w:r>
        <w:rPr>
          <w:szCs w:val="20"/>
        </w:rPr>
        <w:t xml:space="preserve">på </w:t>
      </w:r>
      <w:r w:rsidRPr="003C019A">
        <w:rPr>
          <w:szCs w:val="20"/>
        </w:rPr>
        <w:t>at styrke arbejde</w:t>
      </w:r>
      <w:r>
        <w:rPr>
          <w:szCs w:val="20"/>
        </w:rPr>
        <w:t>t</w:t>
      </w:r>
      <w:r w:rsidRPr="003C019A">
        <w:rPr>
          <w:szCs w:val="20"/>
        </w:rPr>
        <w:t xml:space="preserve"> med </w:t>
      </w:r>
      <w:r w:rsidRPr="003C019A">
        <w:rPr>
          <w:bCs/>
          <w:szCs w:val="20"/>
        </w:rPr>
        <w:t>lands- og landsdels-dækkende tilbud og sikrede afdelinger har de 5 rammeaftalesekretariater i Danmark udarbejdet et forslag til procedure for koordinering af opgaven.</w:t>
      </w:r>
      <w:r>
        <w:rPr>
          <w:bCs/>
          <w:szCs w:val="20"/>
        </w:rPr>
        <w:t xml:space="preserve"> </w:t>
      </w:r>
      <w:r w:rsidRPr="003C019A">
        <w:rPr>
          <w:bCs/>
          <w:szCs w:val="20"/>
        </w:rPr>
        <w:t>Formålet med proceduren er</w:t>
      </w:r>
      <w:r>
        <w:rPr>
          <w:bCs/>
          <w:szCs w:val="20"/>
        </w:rPr>
        <w:t>,</w:t>
      </w:r>
      <w:r w:rsidRPr="003C019A">
        <w:rPr>
          <w:bCs/>
          <w:szCs w:val="20"/>
        </w:rPr>
        <w:t xml:space="preserve"> at sikre en gensidig koordinering af tilbuddenes kapacitet og de fremtidig behov og udviklingstendenser for tilbuddene samt en ensartet afrapportering i de fem udviklingsstrategier</w:t>
      </w:r>
      <w:r>
        <w:rPr>
          <w:bCs/>
          <w:szCs w:val="20"/>
        </w:rPr>
        <w:t>.</w:t>
      </w:r>
    </w:p>
    <w:p w:rsidR="008566DE" w:rsidRPr="003C019A" w:rsidRDefault="008566DE" w:rsidP="008566DE">
      <w:pPr>
        <w:spacing w:before="100" w:beforeAutospacing="1" w:after="100" w:afterAutospacing="1"/>
        <w:rPr>
          <w:bCs/>
          <w:szCs w:val="20"/>
        </w:rPr>
      </w:pPr>
      <w:r w:rsidRPr="003C019A">
        <w:rPr>
          <w:bCs/>
          <w:szCs w:val="20"/>
        </w:rPr>
        <w:lastRenderedPageBreak/>
        <w:t>De mest specialiserede lands- og landsdelsdækkende tilbud i Region Sjælland er:</w:t>
      </w:r>
    </w:p>
    <w:p w:rsidR="008566DE" w:rsidRPr="003C019A" w:rsidRDefault="008566DE" w:rsidP="008566DE">
      <w:pPr>
        <w:numPr>
          <w:ilvl w:val="0"/>
          <w:numId w:val="10"/>
        </w:numPr>
        <w:spacing w:before="100" w:beforeAutospacing="1" w:after="100" w:afterAutospacing="1"/>
        <w:ind w:left="567" w:hanging="567"/>
        <w:rPr>
          <w:bCs/>
          <w:szCs w:val="20"/>
        </w:rPr>
      </w:pPr>
      <w:proofErr w:type="spellStart"/>
      <w:r w:rsidRPr="003C019A">
        <w:rPr>
          <w:bCs/>
          <w:szCs w:val="20"/>
        </w:rPr>
        <w:t>Kofoedsminde</w:t>
      </w:r>
      <w:proofErr w:type="spellEnd"/>
    </w:p>
    <w:p w:rsidR="008566DE" w:rsidRPr="003C019A" w:rsidRDefault="008566DE" w:rsidP="008566DE">
      <w:pPr>
        <w:numPr>
          <w:ilvl w:val="0"/>
          <w:numId w:val="10"/>
        </w:numPr>
        <w:spacing w:before="100" w:beforeAutospacing="1" w:after="100" w:afterAutospacing="1"/>
        <w:ind w:left="567" w:hanging="567"/>
        <w:rPr>
          <w:bCs/>
          <w:szCs w:val="20"/>
        </w:rPr>
      </w:pPr>
      <w:r w:rsidRPr="003C019A">
        <w:rPr>
          <w:bCs/>
          <w:szCs w:val="20"/>
        </w:rPr>
        <w:t xml:space="preserve">Synscenter </w:t>
      </w:r>
      <w:proofErr w:type="spellStart"/>
      <w:r w:rsidRPr="003C019A">
        <w:rPr>
          <w:bCs/>
          <w:szCs w:val="20"/>
        </w:rPr>
        <w:t>Refsnæs</w:t>
      </w:r>
      <w:proofErr w:type="spellEnd"/>
      <w:r w:rsidRPr="003C019A">
        <w:rPr>
          <w:bCs/>
          <w:szCs w:val="20"/>
        </w:rPr>
        <w:t xml:space="preserve">, Synscenter </w:t>
      </w:r>
      <w:proofErr w:type="spellStart"/>
      <w:r w:rsidRPr="003C019A">
        <w:rPr>
          <w:bCs/>
          <w:szCs w:val="20"/>
        </w:rPr>
        <w:t>Refsnæs/Rådgivning</w:t>
      </w:r>
      <w:proofErr w:type="spellEnd"/>
    </w:p>
    <w:p w:rsidR="008566DE" w:rsidRPr="003C019A" w:rsidRDefault="008566DE" w:rsidP="008566DE">
      <w:pPr>
        <w:numPr>
          <w:ilvl w:val="0"/>
          <w:numId w:val="10"/>
        </w:numPr>
        <w:spacing w:before="100" w:beforeAutospacing="1" w:after="100" w:afterAutospacing="1"/>
        <w:ind w:left="567" w:hanging="567"/>
        <w:rPr>
          <w:bCs/>
          <w:szCs w:val="20"/>
        </w:rPr>
      </w:pPr>
      <w:r w:rsidRPr="003C019A">
        <w:rPr>
          <w:bCs/>
          <w:szCs w:val="20"/>
        </w:rPr>
        <w:t xml:space="preserve">Kolonien </w:t>
      </w:r>
      <w:proofErr w:type="spellStart"/>
      <w:r w:rsidRPr="003C019A">
        <w:rPr>
          <w:bCs/>
          <w:szCs w:val="20"/>
        </w:rPr>
        <w:t>Filadelfia</w:t>
      </w:r>
      <w:proofErr w:type="spellEnd"/>
    </w:p>
    <w:p w:rsidR="008566DE" w:rsidRPr="003C019A" w:rsidRDefault="008566DE" w:rsidP="008566DE">
      <w:pPr>
        <w:spacing w:before="100" w:beforeAutospacing="1" w:after="100" w:afterAutospacing="1"/>
        <w:rPr>
          <w:szCs w:val="20"/>
        </w:rPr>
      </w:pPr>
      <w:r w:rsidRPr="003C019A">
        <w:rPr>
          <w:szCs w:val="20"/>
        </w:rPr>
        <w:t>De sikrede afdelinger i Region Sjælland er:</w:t>
      </w:r>
    </w:p>
    <w:p w:rsidR="008566DE" w:rsidRPr="003C019A" w:rsidRDefault="008566DE" w:rsidP="008566DE">
      <w:pPr>
        <w:numPr>
          <w:ilvl w:val="0"/>
          <w:numId w:val="11"/>
        </w:numPr>
        <w:spacing w:before="100" w:beforeAutospacing="1" w:after="100" w:afterAutospacing="1"/>
        <w:ind w:left="567" w:hanging="567"/>
        <w:rPr>
          <w:szCs w:val="20"/>
        </w:rPr>
      </w:pPr>
      <w:r w:rsidRPr="003C019A">
        <w:rPr>
          <w:szCs w:val="20"/>
        </w:rPr>
        <w:t>Bakkegården</w:t>
      </w:r>
    </w:p>
    <w:p w:rsidR="008566DE" w:rsidRPr="003C019A" w:rsidRDefault="008566DE" w:rsidP="008566DE">
      <w:pPr>
        <w:numPr>
          <w:ilvl w:val="0"/>
          <w:numId w:val="11"/>
        </w:numPr>
        <w:spacing w:before="100" w:beforeAutospacing="1" w:after="100" w:afterAutospacing="1"/>
        <w:ind w:left="567" w:hanging="567"/>
        <w:rPr>
          <w:szCs w:val="20"/>
        </w:rPr>
      </w:pPr>
      <w:proofErr w:type="spellStart"/>
      <w:r w:rsidRPr="003C019A">
        <w:rPr>
          <w:szCs w:val="20"/>
        </w:rPr>
        <w:t>Stevnsfortet</w:t>
      </w:r>
      <w:proofErr w:type="spellEnd"/>
    </w:p>
    <w:p w:rsidR="008566DE" w:rsidRPr="00A1099A" w:rsidRDefault="008566DE" w:rsidP="008566DE">
      <w:pPr>
        <w:pStyle w:val="Overskrift2"/>
        <w:rPr>
          <w:szCs w:val="20"/>
        </w:rPr>
      </w:pPr>
      <w:bookmarkStart w:id="52" w:name="_Toc318310785"/>
      <w:bookmarkStart w:id="53" w:name="_Toc328865056"/>
      <w:r>
        <w:t xml:space="preserve">1) </w:t>
      </w:r>
      <w:r w:rsidRPr="00047031">
        <w:t>Ministertema</w:t>
      </w:r>
      <w:r>
        <w:t xml:space="preserve"> - U</w:t>
      </w:r>
      <w:r w:rsidRPr="00A1099A">
        <w:rPr>
          <w:szCs w:val="20"/>
        </w:rPr>
        <w:t>dviklingen i brugen af de fo</w:t>
      </w:r>
      <w:r>
        <w:rPr>
          <w:szCs w:val="20"/>
        </w:rPr>
        <w:t>rskellige former for familieple</w:t>
      </w:r>
      <w:r w:rsidRPr="00A1099A">
        <w:rPr>
          <w:szCs w:val="20"/>
        </w:rPr>
        <w:t>jeanbringelser</w:t>
      </w:r>
      <w:bookmarkEnd w:id="52"/>
      <w:bookmarkEnd w:id="53"/>
    </w:p>
    <w:p w:rsidR="008566DE" w:rsidRDefault="008566DE" w:rsidP="008566DE">
      <w:pPr>
        <w:spacing w:after="100" w:afterAutospacing="1"/>
        <w:rPr>
          <w:szCs w:val="20"/>
        </w:rPr>
      </w:pPr>
      <w:r w:rsidRPr="00A1099A">
        <w:rPr>
          <w:szCs w:val="20"/>
        </w:rPr>
        <w:t xml:space="preserve">Der bruges hvert år mange ressourcer på indsatser over for udsatte børn og unge, herunder især på anbringelser af udsatte børn og unge. Man ved fra mange undersøgelser, at anbragte børn og unge ikke klarer sig lige så godt som andre børn og unge. Det er derfor vigtigt, at man hele tiden har fokus på at udvikle og forbedre indsatsen, når man anbringer børn og unge uden for hjemmet, så man </w:t>
      </w:r>
      <w:proofErr w:type="spellStart"/>
      <w:r w:rsidRPr="00A1099A">
        <w:rPr>
          <w:szCs w:val="20"/>
        </w:rPr>
        <w:t>sik-rer</w:t>
      </w:r>
      <w:proofErr w:type="spellEnd"/>
      <w:r w:rsidRPr="00A1099A">
        <w:rPr>
          <w:szCs w:val="20"/>
        </w:rPr>
        <w:t xml:space="preserve">, at de ressourcer, der anvendes på området, anvendes bedst muligt og på en måde, så man sikrer, at alle får lige muligheder for at </w:t>
      </w:r>
      <w:r>
        <w:rPr>
          <w:szCs w:val="20"/>
        </w:rPr>
        <w:t>få et godt og selvstændigt liv.</w:t>
      </w:r>
    </w:p>
    <w:p w:rsidR="008566DE" w:rsidRPr="00A1099A" w:rsidRDefault="008566DE" w:rsidP="008566DE">
      <w:pPr>
        <w:spacing w:before="100" w:beforeAutospacing="1" w:after="100" w:afterAutospacing="1"/>
        <w:rPr>
          <w:szCs w:val="20"/>
        </w:rPr>
      </w:pPr>
      <w:r w:rsidRPr="00A1099A">
        <w:rPr>
          <w:szCs w:val="20"/>
        </w:rPr>
        <w:t>Der har i de seneste år, blandt andet i forbindelse med Barnets Reform, været et øget fokus på brugen af familielignende anbringelsesformer i indsatsen over for udsatte børn og unge. Det gælder både brugen af traditionelle plejefamilier, kommunale plejefamilier og slægts- og netvæ</w:t>
      </w:r>
      <w:r>
        <w:rPr>
          <w:szCs w:val="20"/>
        </w:rPr>
        <w:t>rksanbringelser. Baggrunden her</w:t>
      </w:r>
      <w:r w:rsidRPr="00A1099A">
        <w:rPr>
          <w:szCs w:val="20"/>
        </w:rPr>
        <w:t xml:space="preserve">for har været og er en tro på, at de personlige og nære relationer har en positiv betydning for børnenes og de unges livskvalitet og udbytte af anbringelsen. </w:t>
      </w:r>
    </w:p>
    <w:p w:rsidR="008566DE" w:rsidRPr="00A1099A" w:rsidRDefault="008566DE" w:rsidP="008566DE">
      <w:pPr>
        <w:spacing w:before="100" w:beforeAutospacing="1" w:after="100" w:afterAutospacing="1"/>
        <w:rPr>
          <w:szCs w:val="20"/>
        </w:rPr>
      </w:pPr>
      <w:r w:rsidRPr="00A1099A">
        <w:rPr>
          <w:szCs w:val="20"/>
        </w:rPr>
        <w:t xml:space="preserve">Som led i en fremadrettet udvikling af anbringelsesområdet er det vigtigt, at kommunerne er opmærksomme på de muligheder og udfordringer, der er ved i højere grad at anvende familiepleje som led i indsatsen over for udsatte børn og unge. </w:t>
      </w:r>
    </w:p>
    <w:p w:rsidR="008566DE" w:rsidRPr="00A1099A" w:rsidRDefault="008566DE" w:rsidP="008566DE">
      <w:pPr>
        <w:spacing w:before="100" w:beforeAutospacing="1" w:after="100" w:afterAutospacing="1"/>
        <w:rPr>
          <w:szCs w:val="20"/>
        </w:rPr>
      </w:pPr>
      <w:r w:rsidRPr="00A1099A">
        <w:rPr>
          <w:szCs w:val="20"/>
        </w:rPr>
        <w:t>Kommunerne skal derfor i forbindelse med det kommende års rammeaftaler sætte fokus på familieplejelignende anbringelsessteder. Kommunerne bør i den forbindelse drøfte de faktiske muligheder for at b</w:t>
      </w:r>
      <w:r>
        <w:rPr>
          <w:szCs w:val="20"/>
        </w:rPr>
        <w:t>enytte sig af de forskellige ty</w:t>
      </w:r>
      <w:r w:rsidRPr="00A1099A">
        <w:rPr>
          <w:szCs w:val="20"/>
        </w:rPr>
        <w:t>per af plejefamilier, som er en del af anbringelsesviften, herunder kommunale plejefamilier og netværksanbringelser. Kommun</w:t>
      </w:r>
      <w:r>
        <w:rPr>
          <w:szCs w:val="20"/>
        </w:rPr>
        <w:t>erne bør i den forbindelse drøf</w:t>
      </w:r>
      <w:r w:rsidRPr="00A1099A">
        <w:rPr>
          <w:szCs w:val="20"/>
        </w:rPr>
        <w:t xml:space="preserve">te, hvordan man ledelsesmæssigt får sat fokus på udviklingen af kapaciteten og indholdet af disse anbringelsesformer. </w:t>
      </w:r>
    </w:p>
    <w:p w:rsidR="008566DE" w:rsidRPr="00A1099A" w:rsidRDefault="008566DE" w:rsidP="008566DE">
      <w:pPr>
        <w:spacing w:before="100" w:beforeAutospacing="1" w:after="100" w:afterAutospacing="1"/>
        <w:rPr>
          <w:szCs w:val="20"/>
        </w:rPr>
      </w:pPr>
      <w:r w:rsidRPr="00A1099A">
        <w:rPr>
          <w:szCs w:val="20"/>
        </w:rPr>
        <w:t xml:space="preserve">Endelig bør kommunerne drøfte, hvordan </w:t>
      </w:r>
      <w:r>
        <w:rPr>
          <w:szCs w:val="20"/>
        </w:rPr>
        <w:t>kvaliteten af indsatsen kan sik</w:t>
      </w:r>
      <w:r w:rsidRPr="00A1099A">
        <w:rPr>
          <w:szCs w:val="20"/>
        </w:rPr>
        <w:t>res,</w:t>
      </w:r>
      <w:r>
        <w:rPr>
          <w:szCs w:val="20"/>
        </w:rPr>
        <w:t xml:space="preserve"> </w:t>
      </w:r>
      <w:r w:rsidRPr="00A1099A">
        <w:rPr>
          <w:szCs w:val="20"/>
        </w:rPr>
        <w:t>herunder hvordan den specialiserede viden, som findes på institutioner og opholdssteder mv. kan udnyttes i et samspil med anbringelser i familiepleje og i ambulante tilbud mv. Samt hvordan komm</w:t>
      </w:r>
      <w:r>
        <w:rPr>
          <w:szCs w:val="20"/>
        </w:rPr>
        <w:t>unerne, f.eks. gennem tværkommu</w:t>
      </w:r>
      <w:r w:rsidRPr="00A1099A">
        <w:rPr>
          <w:szCs w:val="20"/>
        </w:rPr>
        <w:t xml:space="preserve">nale samarbejder, kan sikre den lovpligtige uddannelse og supervision af pleje-familier samt et kvalificeret tilsyn. </w:t>
      </w:r>
    </w:p>
    <w:p w:rsidR="008566DE" w:rsidRDefault="008566DE" w:rsidP="008566DE">
      <w:pPr>
        <w:pStyle w:val="Overskrift2"/>
      </w:pPr>
      <w:bookmarkStart w:id="54" w:name="_Toc318310786"/>
      <w:bookmarkStart w:id="55" w:name="_Toc328865057"/>
      <w:r>
        <w:t xml:space="preserve">2) </w:t>
      </w:r>
      <w:r w:rsidRPr="00047031">
        <w:t>De mest specialiserede tilbud</w:t>
      </w:r>
      <w:bookmarkEnd w:id="54"/>
      <w:bookmarkEnd w:id="55"/>
    </w:p>
    <w:p w:rsidR="008566DE" w:rsidRPr="004F2E93" w:rsidRDefault="008566DE" w:rsidP="008566DE">
      <w:pPr>
        <w:rPr>
          <w:szCs w:val="20"/>
        </w:rPr>
      </w:pPr>
      <w:r w:rsidRPr="00047031">
        <w:rPr>
          <w:szCs w:val="20"/>
        </w:rPr>
        <w:t xml:space="preserve">Voksenområdet udgør langt </w:t>
      </w:r>
      <w:r w:rsidRPr="00047031">
        <w:rPr>
          <w:i/>
          <w:szCs w:val="20"/>
        </w:rPr>
        <w:t>størstedelen af rammeaftalens tilbud</w:t>
      </w:r>
      <w:r w:rsidRPr="00047031">
        <w:rPr>
          <w:szCs w:val="20"/>
        </w:rPr>
        <w:t xml:space="preserve">. Det drejer sig om et meget differentieret område, hvor der udover den andel af udviklingshæmmede borgere er en række </w:t>
      </w:r>
      <w:r w:rsidRPr="00047031">
        <w:rPr>
          <w:szCs w:val="20"/>
        </w:rPr>
        <w:lastRenderedPageBreak/>
        <w:t xml:space="preserve">andre målgrupper med vidt forskellige behov, som f.eks. borgere med sindslidelser, ADHD, </w:t>
      </w:r>
      <w:proofErr w:type="spellStart"/>
      <w:r w:rsidRPr="00047031">
        <w:rPr>
          <w:szCs w:val="20"/>
        </w:rPr>
        <w:t>autismespektrumforstyrrelser</w:t>
      </w:r>
      <w:proofErr w:type="spellEnd"/>
      <w:r w:rsidRPr="00047031">
        <w:rPr>
          <w:szCs w:val="20"/>
        </w:rPr>
        <w:t xml:space="preserve"> og forskelligartede fysiske funktionsnedsættelser.</w:t>
      </w:r>
    </w:p>
    <w:p w:rsidR="008566DE" w:rsidRPr="004F2E93" w:rsidRDefault="008566DE" w:rsidP="008566DE">
      <w:pPr>
        <w:rPr>
          <w:szCs w:val="20"/>
        </w:rPr>
      </w:pPr>
      <w:r w:rsidRPr="00047031">
        <w:rPr>
          <w:szCs w:val="20"/>
        </w:rPr>
        <w:t xml:space="preserve">Der må forventes at ske </w:t>
      </w:r>
      <w:r w:rsidRPr="00047031">
        <w:rPr>
          <w:i/>
          <w:szCs w:val="20"/>
        </w:rPr>
        <w:t>vidtgående omstillinger</w:t>
      </w:r>
      <w:r w:rsidRPr="00047031">
        <w:rPr>
          <w:szCs w:val="20"/>
        </w:rPr>
        <w:t xml:space="preserve"> i kommunernes efterspørgsel og udbud på voksenområde i de kommende år. Strukturreformen har ændret </w:t>
      </w:r>
      <w:r w:rsidRPr="00047031">
        <w:rPr>
          <w:i/>
          <w:szCs w:val="20"/>
        </w:rPr>
        <w:t xml:space="preserve">skellet mellem det specielle og det almene </w:t>
      </w:r>
      <w:r w:rsidRPr="00047031">
        <w:rPr>
          <w:szCs w:val="20"/>
        </w:rPr>
        <w:t>og – mellem de opgaver, som de fleste kommuner selv kan løse og de opgaver, som kommunerne skal løse for hinanden i mere specialiserede tilbud.</w:t>
      </w:r>
    </w:p>
    <w:p w:rsidR="008566DE" w:rsidRPr="004F2E93" w:rsidRDefault="008566DE" w:rsidP="008566DE">
      <w:pPr>
        <w:rPr>
          <w:szCs w:val="20"/>
        </w:rPr>
      </w:pPr>
      <w:r w:rsidRPr="00047031">
        <w:rPr>
          <w:szCs w:val="20"/>
        </w:rPr>
        <w:t xml:space="preserve">Udfordringen i denne omstillingsproces bliver, hvordan man på den ene side skaber øget selvforsyning i de enkelte kommuner og samtidig sikrer en fortsat forsyningssikkerhed for de fagligt mest specialiserede tilbud. Det er vigtigt, at der sker en rigtig </w:t>
      </w:r>
      <w:r w:rsidRPr="00047031">
        <w:rPr>
          <w:i/>
          <w:szCs w:val="20"/>
        </w:rPr>
        <w:t>timing i omstillingen</w:t>
      </w:r>
      <w:r w:rsidRPr="00047031">
        <w:rPr>
          <w:szCs w:val="20"/>
        </w:rPr>
        <w:t xml:space="preserve">, således at der ikke – på grund af skiftende og usikker efterspørgsel – sker tab af faglig viden på de mest specialiserede tilbud. </w:t>
      </w:r>
    </w:p>
    <w:p w:rsidR="008566DE" w:rsidRPr="004F2E93" w:rsidRDefault="008566DE" w:rsidP="008566DE">
      <w:pPr>
        <w:rPr>
          <w:szCs w:val="20"/>
        </w:rPr>
      </w:pPr>
      <w:r w:rsidRPr="00047031">
        <w:rPr>
          <w:szCs w:val="20"/>
        </w:rPr>
        <w:t>Det tager et års tid at afvikle et specialiseret tilbud, og det er forbundet med store afviklingsomkostninger. Det kan tage 5-10 år at opbygge et specialmiljø, hvis der overhovedet er kommuner, der tør løbe ”</w:t>
      </w:r>
      <w:r w:rsidRPr="00047031">
        <w:rPr>
          <w:i/>
          <w:szCs w:val="20"/>
        </w:rPr>
        <w:t>udviklingsrisikoen</w:t>
      </w:r>
      <w:r w:rsidRPr="00047031">
        <w:rPr>
          <w:szCs w:val="20"/>
        </w:rPr>
        <w:t>”.</w:t>
      </w:r>
    </w:p>
    <w:p w:rsidR="008566DE" w:rsidRPr="004F2E93" w:rsidRDefault="008566DE" w:rsidP="008566DE">
      <w:pPr>
        <w:rPr>
          <w:szCs w:val="20"/>
        </w:rPr>
      </w:pPr>
      <w:r w:rsidRPr="00047031">
        <w:rPr>
          <w:szCs w:val="20"/>
        </w:rPr>
        <w:t xml:space="preserve">Hvis det skal lykkes, er det derfor vigtigt, at </w:t>
      </w:r>
      <w:r>
        <w:rPr>
          <w:szCs w:val="20"/>
        </w:rPr>
        <w:t xml:space="preserve">der i samarbejdet omkring rammeaftalen lægges en fælles strategi </w:t>
      </w:r>
      <w:r w:rsidRPr="00047031">
        <w:rPr>
          <w:szCs w:val="20"/>
        </w:rPr>
        <w:t>for omstillingsprocesserne. Det kræver en styrket kommunikation mellem kommunerne</w:t>
      </w:r>
      <w:r>
        <w:rPr>
          <w:szCs w:val="20"/>
        </w:rPr>
        <w:t>/Regionen</w:t>
      </w:r>
      <w:r w:rsidRPr="00047031">
        <w:rPr>
          <w:szCs w:val="20"/>
        </w:rPr>
        <w:t xml:space="preserve"> og en bedre fælles forståelse af de specialiserede opgaver. Samtidig bør </w:t>
      </w:r>
      <w:proofErr w:type="gramStart"/>
      <w:r w:rsidRPr="00047031">
        <w:rPr>
          <w:szCs w:val="20"/>
        </w:rPr>
        <w:t>strategien  også</w:t>
      </w:r>
      <w:proofErr w:type="gramEnd"/>
      <w:r w:rsidRPr="00047031">
        <w:rPr>
          <w:szCs w:val="20"/>
        </w:rPr>
        <w:t xml:space="preserve"> på sigt indeholde overvejelser om og kriterier for de mest specialiserede tilbuds kvalitet, specialiseringsgrad og pris.</w:t>
      </w:r>
      <w:r>
        <w:rPr>
          <w:szCs w:val="20"/>
        </w:rPr>
        <w:t xml:space="preserve"> Men </w:t>
      </w:r>
      <w:proofErr w:type="spellStart"/>
      <w:r>
        <w:rPr>
          <w:szCs w:val="20"/>
        </w:rPr>
        <w:t>pt</w:t>
      </w:r>
      <w:proofErr w:type="spellEnd"/>
      <w:r>
        <w:rPr>
          <w:szCs w:val="20"/>
        </w:rPr>
        <w:t xml:space="preserve"> arbejdes der med at kortlægge hvilke specialiserede målgrupper og tilbud der findes.</w:t>
      </w:r>
    </w:p>
    <w:p w:rsidR="008566DE" w:rsidRDefault="008566DE" w:rsidP="008566DE">
      <w:pPr>
        <w:pStyle w:val="Overskrift3"/>
      </w:pPr>
      <w:bookmarkStart w:id="56" w:name="_Toc318310787"/>
      <w:bookmarkStart w:id="57" w:name="_Toc328865058"/>
      <w:r w:rsidRPr="00047031">
        <w:t>Kommende målgrupper og tilbud i rammeaftalens regi</w:t>
      </w:r>
      <w:bookmarkEnd w:id="56"/>
      <w:bookmarkEnd w:id="57"/>
    </w:p>
    <w:p w:rsidR="008566DE" w:rsidRPr="004F2E93" w:rsidRDefault="008566DE" w:rsidP="008566DE">
      <w:pPr>
        <w:rPr>
          <w:szCs w:val="20"/>
        </w:rPr>
      </w:pPr>
      <w:r w:rsidRPr="00047031">
        <w:rPr>
          <w:szCs w:val="20"/>
        </w:rPr>
        <w:t>I forarbejderne til lovændringerne vedr. rammeaftalen skelnes der mellem forskellige specialiseringsgrader i tilbuddene:</w:t>
      </w:r>
    </w:p>
    <w:p w:rsidR="008566DE" w:rsidRPr="004F2E93" w:rsidRDefault="008566DE" w:rsidP="008566DE">
      <w:pPr>
        <w:pStyle w:val="Listeafsnit"/>
        <w:numPr>
          <w:ilvl w:val="0"/>
          <w:numId w:val="7"/>
        </w:numPr>
        <w:rPr>
          <w:szCs w:val="20"/>
        </w:rPr>
      </w:pPr>
      <w:r w:rsidRPr="00047031">
        <w:rPr>
          <w:szCs w:val="20"/>
        </w:rPr>
        <w:t>Almindeligt specialiserede tilbud, hvor kommunerne allerede i dag eller fremover vil være i stand til at forsyne sig, eller det vil kunne ske i et samarbejde med en eller et par nabokommuner. Der er tale om relativt brede målgrupper, hvor der vil kunne skabes mange økonomisk bæredygtige tilbud.  Det er derfor muligt at se nærhedsprincippet som omdrejningspunktet for disse tilbud.</w:t>
      </w:r>
    </w:p>
    <w:p w:rsidR="008566DE" w:rsidRPr="004F2E93" w:rsidRDefault="008566DE" w:rsidP="008566DE">
      <w:pPr>
        <w:pStyle w:val="Listeafsnit"/>
        <w:numPr>
          <w:ilvl w:val="0"/>
          <w:numId w:val="7"/>
        </w:numPr>
        <w:rPr>
          <w:szCs w:val="20"/>
        </w:rPr>
      </w:pPr>
      <w:r w:rsidRPr="00047031">
        <w:rPr>
          <w:szCs w:val="20"/>
        </w:rPr>
        <w:t xml:space="preserve">De </w:t>
      </w:r>
      <w:r w:rsidRPr="00047031">
        <w:rPr>
          <w:i/>
          <w:szCs w:val="20"/>
        </w:rPr>
        <w:t>mere specialiserede</w:t>
      </w:r>
      <w:r w:rsidRPr="00047031">
        <w:rPr>
          <w:szCs w:val="20"/>
        </w:rPr>
        <w:t xml:space="preserve"> tilbud, hvor kommunerne i højere grad vil være afhængige af et klyngesamarbejde, hvor det indbyrdes aftales hvilke af 3-5 omkringliggende kommuner, der varetager hvilke opgaver. Der er derfor tale mere sjældne handicap/tilbud, hvor driften af tilbuddet kræver et større befolkningsunderlag. </w:t>
      </w:r>
    </w:p>
    <w:p w:rsidR="008566DE" w:rsidRPr="004F2E93" w:rsidRDefault="008566DE" w:rsidP="008566DE">
      <w:pPr>
        <w:pStyle w:val="Listeafsnit"/>
        <w:numPr>
          <w:ilvl w:val="0"/>
          <w:numId w:val="7"/>
        </w:numPr>
        <w:rPr>
          <w:szCs w:val="20"/>
        </w:rPr>
      </w:pPr>
      <w:r w:rsidRPr="00047031">
        <w:rPr>
          <w:szCs w:val="20"/>
        </w:rPr>
        <w:t xml:space="preserve">De </w:t>
      </w:r>
      <w:r w:rsidRPr="00047031">
        <w:rPr>
          <w:i/>
          <w:szCs w:val="20"/>
        </w:rPr>
        <w:t>mest specialiserede</w:t>
      </w:r>
      <w:r w:rsidRPr="00047031">
        <w:rPr>
          <w:szCs w:val="20"/>
        </w:rPr>
        <w:t xml:space="preserve"> tilbud, som sigter på små målgrupper med behov for et fagligt meget specialiseret tilbud – så vidt muligt inden for regionen, men i nogle tilfælde gives tilbud på enkeltstående landsdels- eller landsdækkende tilbud. Det er ikke længere nærhedsprincippet, men det særlige behov for støtte, behandling, undervisning m.v., og hvor man henter den nødvendige specialviden bedst og billigst, der er omdrejningspunktet.</w:t>
      </w:r>
    </w:p>
    <w:p w:rsidR="008566DE" w:rsidRPr="004F2E93" w:rsidRDefault="008566DE" w:rsidP="008566DE">
      <w:pPr>
        <w:rPr>
          <w:szCs w:val="20"/>
        </w:rPr>
      </w:pPr>
      <w:r w:rsidRPr="00047031">
        <w:rPr>
          <w:szCs w:val="20"/>
        </w:rPr>
        <w:t>De to første typer af specialiserede tilbud vil kommunerne</w:t>
      </w:r>
      <w:r>
        <w:rPr>
          <w:szCs w:val="20"/>
        </w:rPr>
        <w:t>/Regionen</w:t>
      </w:r>
      <w:r w:rsidRPr="00047031">
        <w:rPr>
          <w:szCs w:val="20"/>
        </w:rPr>
        <w:t xml:space="preserve"> som hovedregel kunne finde sammen om ved en øget indbyrdes kommunikation i et </w:t>
      </w:r>
      <w:proofErr w:type="spellStart"/>
      <w:r w:rsidRPr="00047031">
        <w:rPr>
          <w:szCs w:val="20"/>
        </w:rPr>
        <w:t>to-sidet</w:t>
      </w:r>
      <w:proofErr w:type="spellEnd"/>
      <w:r w:rsidRPr="00047031">
        <w:rPr>
          <w:szCs w:val="20"/>
        </w:rPr>
        <w:t xml:space="preserve"> samarbejde eller i et klyngesamarbejde. Hvad angår de mest specialiserede tilbud er der et større koordinationsbehov mellem kommunerne</w:t>
      </w:r>
      <w:r>
        <w:rPr>
          <w:szCs w:val="20"/>
        </w:rPr>
        <w:t>/Regionen</w:t>
      </w:r>
      <w:r w:rsidRPr="00047031">
        <w:rPr>
          <w:szCs w:val="20"/>
        </w:rPr>
        <w:t>, og det er dette arbejde, der kan ses som kernen i de fremtidige rammeaftaler. Det er også her, at der i det fremtidige udviklingsarbejde vil være behov for fælles indsatser fra kommunernes</w:t>
      </w:r>
      <w:r>
        <w:rPr>
          <w:szCs w:val="20"/>
        </w:rPr>
        <w:t>/Regionens</w:t>
      </w:r>
      <w:r w:rsidRPr="00047031">
        <w:rPr>
          <w:szCs w:val="20"/>
        </w:rPr>
        <w:t xml:space="preserve"> side.</w:t>
      </w:r>
    </w:p>
    <w:p w:rsidR="008566DE" w:rsidRPr="004F2E93" w:rsidRDefault="008566DE" w:rsidP="008566DE">
      <w:pPr>
        <w:rPr>
          <w:szCs w:val="20"/>
        </w:rPr>
      </w:pPr>
      <w:r w:rsidRPr="00047031">
        <w:rPr>
          <w:szCs w:val="20"/>
        </w:rPr>
        <w:lastRenderedPageBreak/>
        <w:t>I region Sjælland har Netværksgruppen vedr. Voksne Handicappede allerede arbejdet en del med specialiseringsbegrebet (Rapporten ”</w:t>
      </w:r>
      <w:r w:rsidRPr="00047031">
        <w:rPr>
          <w:i/>
          <w:szCs w:val="20"/>
        </w:rPr>
        <w:t>Specialisering og samarbejde</w:t>
      </w:r>
      <w:r w:rsidRPr="00047031">
        <w:rPr>
          <w:szCs w:val="20"/>
        </w:rPr>
        <w:t xml:space="preserve">” – december 2008). </w:t>
      </w:r>
    </w:p>
    <w:p w:rsidR="008566DE" w:rsidRPr="004F2E93" w:rsidRDefault="008566DE" w:rsidP="008566DE">
      <w:pPr>
        <w:rPr>
          <w:szCs w:val="20"/>
        </w:rPr>
      </w:pPr>
      <w:r w:rsidRPr="00047031">
        <w:rPr>
          <w:szCs w:val="20"/>
        </w:rPr>
        <w:t>Det foreslås, at styregruppen i samarbejde med netværksgrupper tager initiativ til, at der iværksættes et strategisk arbejde, som klarlægger tilbudsviften i regionen inden for det mest specialiserede område.</w:t>
      </w:r>
    </w:p>
    <w:p w:rsidR="008566DE" w:rsidRPr="004F2E93" w:rsidRDefault="008566DE" w:rsidP="008566DE">
      <w:pPr>
        <w:rPr>
          <w:szCs w:val="20"/>
        </w:rPr>
      </w:pPr>
      <w:r w:rsidRPr="00047031">
        <w:rPr>
          <w:szCs w:val="20"/>
        </w:rPr>
        <w:t>Arbejdet forudsættes både at tydeliggøre, hvilke målgrupper, hvilke specialiserede foranstaltninger og hvilke konkrete tilbud der fremover skal indgå i rammeaftale-arbejdet på voksenhandicap-området. Det forudsættes naturligvis, at hver enkelt kommune</w:t>
      </w:r>
      <w:r>
        <w:rPr>
          <w:szCs w:val="20"/>
        </w:rPr>
        <w:t>/Regionen</w:t>
      </w:r>
      <w:r w:rsidRPr="00047031">
        <w:rPr>
          <w:szCs w:val="20"/>
        </w:rPr>
        <w:t xml:space="preserve"> inddrages i overvejelser om egne tilbuds tilhørsforhold i de tre ovenfor nævnte kategorier.</w:t>
      </w:r>
    </w:p>
    <w:p w:rsidR="008566DE" w:rsidRDefault="008566DE" w:rsidP="008566DE">
      <w:pPr>
        <w:pStyle w:val="Overskrift2"/>
      </w:pPr>
      <w:bookmarkStart w:id="58" w:name="_Toc318310788"/>
      <w:bookmarkStart w:id="59" w:name="_Toc328865059"/>
      <w:r>
        <w:t xml:space="preserve">3) </w:t>
      </w:r>
      <w:r w:rsidRPr="00047031">
        <w:t>Overgangen fra ung til voksen</w:t>
      </w:r>
      <w:bookmarkEnd w:id="58"/>
      <w:bookmarkEnd w:id="59"/>
    </w:p>
    <w:p w:rsidR="008566DE" w:rsidRPr="004F2E93" w:rsidRDefault="008566DE" w:rsidP="008566DE">
      <w:pPr>
        <w:rPr>
          <w:rFonts w:eastAsia="Times New Roman" w:cs="Times New Roman"/>
          <w:szCs w:val="20"/>
        </w:rPr>
      </w:pPr>
      <w:r w:rsidRPr="00047031">
        <w:rPr>
          <w:rFonts w:eastAsia="Times New Roman" w:cs="Times New Roman"/>
          <w:szCs w:val="20"/>
        </w:rPr>
        <w:t xml:space="preserve">På handicap og </w:t>
      </w:r>
      <w:proofErr w:type="spellStart"/>
      <w:r w:rsidRPr="00047031">
        <w:rPr>
          <w:rFonts w:eastAsia="Times New Roman" w:cs="Times New Roman"/>
          <w:szCs w:val="20"/>
        </w:rPr>
        <w:t>udsatteområdet</w:t>
      </w:r>
      <w:proofErr w:type="spellEnd"/>
      <w:r w:rsidRPr="00047031">
        <w:rPr>
          <w:rFonts w:eastAsia="Times New Roman" w:cs="Times New Roman"/>
          <w:szCs w:val="20"/>
        </w:rPr>
        <w:t xml:space="preserve"> er det en væsentlig udfordring at tilvejebringe et fyldestgørende grundlag for at vurdere, hvordan den unge bedst støttes og hjælpes videre i voksenlivet. Det er det blandt andet pga. en øget differentiering indenfor de "traditionelle" målgrupper (fx </w:t>
      </w:r>
      <w:proofErr w:type="spellStart"/>
      <w:r w:rsidRPr="00047031">
        <w:rPr>
          <w:rFonts w:eastAsia="Times New Roman" w:cs="Times New Roman"/>
          <w:szCs w:val="20"/>
        </w:rPr>
        <w:t>autismes</w:t>
      </w:r>
      <w:r>
        <w:rPr>
          <w:rFonts w:eastAsia="Times New Roman" w:cs="Times New Roman"/>
          <w:szCs w:val="20"/>
        </w:rPr>
        <w:t>pektrumforstyrrelser</w:t>
      </w:r>
      <w:proofErr w:type="spellEnd"/>
      <w:r>
        <w:rPr>
          <w:rFonts w:eastAsia="Times New Roman" w:cs="Times New Roman"/>
          <w:szCs w:val="20"/>
        </w:rPr>
        <w:t xml:space="preserve"> og ADHD).</w:t>
      </w:r>
    </w:p>
    <w:p w:rsidR="008566DE" w:rsidRPr="004F2E93" w:rsidRDefault="008566DE" w:rsidP="008566DE">
      <w:pPr>
        <w:rPr>
          <w:rFonts w:eastAsia="Times New Roman" w:cs="Times New Roman"/>
          <w:szCs w:val="20"/>
        </w:rPr>
      </w:pPr>
      <w:r w:rsidRPr="00047031">
        <w:rPr>
          <w:rFonts w:eastAsia="Times New Roman" w:cs="Times New Roman"/>
          <w:szCs w:val="20"/>
        </w:rPr>
        <w:t xml:space="preserve">Der er behov for at undersøge om den nuværende tilbudsstruktur i den regionale / tværkommunale forsyning på det specialiserede område med fordel kan ændres med henblik på at skabe bedre rammer for den kommunale opgaveløsning i overgangen fra ung til voksen. Fx at de regionale / tværkommunale tilbud i højere grad kan tilbyde en midlertidig boform med fokus på afklaring, uddannelse og udvikling i de unge år for at skabe et bedre grundlag for vurdering af mulige perspektiver i forhold til boligform, støtte mv. Kan de enkelte tilbud gøres mere fleksible? </w:t>
      </w:r>
    </w:p>
    <w:p w:rsidR="008566DE" w:rsidRDefault="008566DE" w:rsidP="008566DE">
      <w:pPr>
        <w:pStyle w:val="Overskrift2"/>
      </w:pPr>
      <w:bookmarkStart w:id="60" w:name="_Toc318310789"/>
      <w:bookmarkStart w:id="61" w:name="_Toc328865060"/>
      <w:r>
        <w:t xml:space="preserve">4) </w:t>
      </w:r>
      <w:r w:rsidRPr="00047031">
        <w:t>Senhjerneskadede</w:t>
      </w:r>
      <w:bookmarkEnd w:id="60"/>
      <w:bookmarkEnd w:id="61"/>
    </w:p>
    <w:p w:rsidR="008566DE" w:rsidRPr="004F2E93" w:rsidRDefault="008566DE" w:rsidP="008566DE">
      <w:pPr>
        <w:rPr>
          <w:szCs w:val="20"/>
        </w:rPr>
      </w:pPr>
      <w:r w:rsidRPr="00047031">
        <w:rPr>
          <w:szCs w:val="20"/>
        </w:rPr>
        <w:t>Borgere med senhjerneskade udgør en del af voksenhandicapområdet. Gruppen har været stigende i de senere år. Man regner med, at ca. 15.000 mennesker her i landet hvert år får en akut opstået hjerneskade. Kun en del af disse er dog så komplicerede, at det kræver længerevarende behandling og pleje.</w:t>
      </w:r>
    </w:p>
    <w:p w:rsidR="008566DE" w:rsidRPr="004F2E93" w:rsidRDefault="008566DE" w:rsidP="008566DE">
      <w:pPr>
        <w:rPr>
          <w:szCs w:val="20"/>
        </w:rPr>
      </w:pPr>
      <w:r w:rsidRPr="00047031">
        <w:rPr>
          <w:szCs w:val="20"/>
        </w:rPr>
        <w:t>Borgere med senhjerneskade (akut opstået hjerneskade) har behov for en hurtig og effektiv rehabiliteringsindsats. Det er en opgave, som kræver en veltilrettelagt tværfaglig og oftest tværsektoriel indsats.</w:t>
      </w:r>
    </w:p>
    <w:p w:rsidR="008566DE" w:rsidRPr="004F2E93" w:rsidRDefault="008566DE" w:rsidP="008566DE">
      <w:pPr>
        <w:rPr>
          <w:szCs w:val="20"/>
        </w:rPr>
      </w:pPr>
      <w:r w:rsidRPr="00047031">
        <w:rPr>
          <w:szCs w:val="20"/>
        </w:rPr>
        <w:t>Kompleksiteten i indsatsen kan have en paradoksal konsekvens: På den ene side kræver den høj faglig ekspertise, som kan være svært tilgængelig lokalt. På den anden side kan den enkelte kommunes egen evne til at mobilisere en tværfaglig og tværsektoriel indsats være et vigtigt aktiv i en effektiv indsats over for borgeren.</w:t>
      </w:r>
    </w:p>
    <w:p w:rsidR="008566DE" w:rsidRPr="004F2E93" w:rsidRDefault="008566DE" w:rsidP="008566DE">
      <w:pPr>
        <w:rPr>
          <w:szCs w:val="20"/>
        </w:rPr>
      </w:pPr>
      <w:r w:rsidRPr="00047031">
        <w:rPr>
          <w:szCs w:val="20"/>
        </w:rPr>
        <w:t>Der sættes særligt fokus på området, fordi der inden for de seneste år – på landsplan – er nedlagt mange pladser, især på de hidtidige hjerneskadecentre (f.eks. Vejlefjord og Center for Hjerneskade i København).</w:t>
      </w:r>
    </w:p>
    <w:p w:rsidR="008566DE" w:rsidRPr="004F2E93" w:rsidRDefault="008566DE" w:rsidP="008566DE">
      <w:pPr>
        <w:rPr>
          <w:szCs w:val="20"/>
        </w:rPr>
      </w:pPr>
      <w:r>
        <w:rPr>
          <w:szCs w:val="20"/>
        </w:rPr>
        <w:t xml:space="preserve">Der arbejdes med en analyse af den igangværende udvikling hvor kommunerne anvender </w:t>
      </w:r>
      <w:r w:rsidRPr="00047031">
        <w:rPr>
          <w:szCs w:val="20"/>
        </w:rPr>
        <w:t xml:space="preserve">nye, mere lokalt baserede tilbud til senhjerneskadede borgere, som har erstattet eller delvist kan erstatte de hidtidige mere centraliserede tilbud. </w:t>
      </w:r>
      <w:r>
        <w:rPr>
          <w:szCs w:val="20"/>
        </w:rPr>
        <w:t xml:space="preserve">Kommunerne kan </w:t>
      </w:r>
      <w:r w:rsidRPr="00047031">
        <w:rPr>
          <w:szCs w:val="20"/>
        </w:rPr>
        <w:t xml:space="preserve">måske lære af hinanden og eventuelt indgå i partnerskaber om løsning af de fremtidige opgaver på området. </w:t>
      </w:r>
    </w:p>
    <w:p w:rsidR="008566DE" w:rsidRDefault="008566DE" w:rsidP="008566DE">
      <w:pPr>
        <w:rPr>
          <w:szCs w:val="20"/>
        </w:rPr>
      </w:pPr>
      <w:r w:rsidRPr="00047031">
        <w:rPr>
          <w:szCs w:val="20"/>
        </w:rPr>
        <w:lastRenderedPageBreak/>
        <w:t>Uddybende foreslås følgende spørgsmål belyst:</w:t>
      </w:r>
    </w:p>
    <w:p w:rsidR="008566DE" w:rsidRPr="00C632DD" w:rsidRDefault="008566DE" w:rsidP="008566DE">
      <w:pPr>
        <w:pStyle w:val="Listeafsnit"/>
        <w:numPr>
          <w:ilvl w:val="0"/>
          <w:numId w:val="7"/>
        </w:numPr>
        <w:ind w:left="567" w:hanging="567"/>
        <w:rPr>
          <w:szCs w:val="20"/>
        </w:rPr>
      </w:pPr>
      <w:r w:rsidRPr="00C632DD">
        <w:rPr>
          <w:szCs w:val="20"/>
        </w:rPr>
        <w:t>Hvad tilvejebringer kommunerne alene og hvad har de brug for samarbejde omkring?</w:t>
      </w:r>
    </w:p>
    <w:p w:rsidR="008566DE" w:rsidRPr="004F2E93" w:rsidRDefault="008566DE" w:rsidP="008566DE">
      <w:pPr>
        <w:pStyle w:val="Listeafsnit"/>
        <w:numPr>
          <w:ilvl w:val="0"/>
          <w:numId w:val="7"/>
        </w:numPr>
        <w:ind w:left="567" w:hanging="567"/>
        <w:rPr>
          <w:szCs w:val="20"/>
        </w:rPr>
      </w:pPr>
      <w:r w:rsidRPr="00047031">
        <w:rPr>
          <w:szCs w:val="20"/>
        </w:rPr>
        <w:t>Hvad er baggrunden for at kommunerne i mindre grad bruger de tidligere amtslige hjerneskadetilbud</w:t>
      </w:r>
      <w:r>
        <w:rPr>
          <w:szCs w:val="20"/>
        </w:rPr>
        <w:t>?</w:t>
      </w:r>
    </w:p>
    <w:p w:rsidR="008566DE" w:rsidRPr="004F2E93" w:rsidRDefault="008566DE" w:rsidP="008566DE">
      <w:pPr>
        <w:pStyle w:val="Listeafsnit"/>
        <w:numPr>
          <w:ilvl w:val="0"/>
          <w:numId w:val="7"/>
        </w:numPr>
        <w:ind w:left="567" w:hanging="567"/>
        <w:rPr>
          <w:szCs w:val="20"/>
        </w:rPr>
      </w:pPr>
      <w:r w:rsidRPr="00047031">
        <w:rPr>
          <w:szCs w:val="20"/>
        </w:rPr>
        <w:t>Hvilke nye tilbud har kommunerne etableret</w:t>
      </w:r>
      <w:r>
        <w:rPr>
          <w:szCs w:val="20"/>
        </w:rPr>
        <w:t>?</w:t>
      </w:r>
      <w:r w:rsidRPr="00047031">
        <w:rPr>
          <w:szCs w:val="20"/>
        </w:rPr>
        <w:t xml:space="preserve"> </w:t>
      </w:r>
    </w:p>
    <w:p w:rsidR="008566DE" w:rsidRPr="004F2E93" w:rsidRDefault="008566DE" w:rsidP="008566DE">
      <w:pPr>
        <w:pStyle w:val="Listeafsnit"/>
        <w:numPr>
          <w:ilvl w:val="0"/>
          <w:numId w:val="7"/>
        </w:numPr>
        <w:ind w:left="567" w:hanging="567"/>
        <w:rPr>
          <w:szCs w:val="20"/>
        </w:rPr>
      </w:pPr>
      <w:r w:rsidRPr="00047031">
        <w:rPr>
          <w:szCs w:val="20"/>
        </w:rPr>
        <w:t xml:space="preserve">Hvad effekten af de tilbud, som hjerneskadede borgere tilbydes? </w:t>
      </w:r>
    </w:p>
    <w:p w:rsidR="008566DE" w:rsidRPr="004F2E93" w:rsidRDefault="008566DE" w:rsidP="008566DE">
      <w:pPr>
        <w:pStyle w:val="Listeafsnit"/>
        <w:numPr>
          <w:ilvl w:val="0"/>
          <w:numId w:val="7"/>
        </w:numPr>
        <w:ind w:left="567" w:hanging="567"/>
        <w:rPr>
          <w:szCs w:val="20"/>
        </w:rPr>
      </w:pPr>
      <w:r w:rsidRPr="00047031">
        <w:rPr>
          <w:szCs w:val="20"/>
        </w:rPr>
        <w:t xml:space="preserve">Hvordan er der skabt bedre sammenhæng i indsatsen i borgerens nærmiljø? </w:t>
      </w:r>
    </w:p>
    <w:p w:rsidR="008566DE" w:rsidRPr="004F2E93" w:rsidRDefault="008566DE" w:rsidP="008566DE">
      <w:pPr>
        <w:pStyle w:val="Listeafsnit"/>
        <w:numPr>
          <w:ilvl w:val="0"/>
          <w:numId w:val="7"/>
        </w:numPr>
        <w:ind w:left="567" w:hanging="567"/>
        <w:rPr>
          <w:szCs w:val="20"/>
        </w:rPr>
      </w:pPr>
      <w:r>
        <w:rPr>
          <w:szCs w:val="20"/>
        </w:rPr>
        <w:t>H</w:t>
      </w:r>
      <w:r w:rsidRPr="00047031">
        <w:rPr>
          <w:szCs w:val="20"/>
        </w:rPr>
        <w:t xml:space="preserve">vordan </w:t>
      </w:r>
      <w:r>
        <w:rPr>
          <w:szCs w:val="20"/>
        </w:rPr>
        <w:t>tilrettelægges samarbejdet</w:t>
      </w:r>
      <w:r w:rsidRPr="00047031">
        <w:rPr>
          <w:szCs w:val="20"/>
        </w:rPr>
        <w:t xml:space="preserve"> internt og eksternt – f.eks. i forhold til sygehusvæsenet</w:t>
      </w:r>
      <w:r>
        <w:rPr>
          <w:szCs w:val="20"/>
        </w:rPr>
        <w:t>?</w:t>
      </w:r>
    </w:p>
    <w:p w:rsidR="008566DE" w:rsidRDefault="008566DE" w:rsidP="008566DE">
      <w:pPr>
        <w:pStyle w:val="Overskrift2"/>
      </w:pPr>
      <w:bookmarkStart w:id="62" w:name="_Toc318310790"/>
      <w:bookmarkStart w:id="63" w:name="_Toc328865061"/>
      <w:r>
        <w:t xml:space="preserve">5) </w:t>
      </w:r>
      <w:r w:rsidRPr="00047031">
        <w:t>Omstillingsprocesser i forbindelse med forskydning mellem almindelige pladser og specialiserede pladser – både for handicappede og sindslidende</w:t>
      </w:r>
      <w:bookmarkEnd w:id="62"/>
      <w:bookmarkEnd w:id="63"/>
    </w:p>
    <w:p w:rsidR="008566DE" w:rsidRPr="004F2E93" w:rsidRDefault="008566DE" w:rsidP="008566DE">
      <w:pPr>
        <w:spacing w:after="100" w:afterAutospacing="1"/>
        <w:rPr>
          <w:szCs w:val="20"/>
        </w:rPr>
      </w:pPr>
      <w:r w:rsidRPr="00047031">
        <w:rPr>
          <w:szCs w:val="20"/>
        </w:rPr>
        <w:t>I de rapporter som Netværksgrupperne har leveret de sidste år er et af de tilbagevendende temaer de forskellige tilbuds muligheder for omstilling til nye målgrupper.</w:t>
      </w:r>
    </w:p>
    <w:p w:rsidR="008566DE" w:rsidRPr="004F2E93" w:rsidRDefault="008566DE" w:rsidP="008566DE">
      <w:pPr>
        <w:spacing w:before="100" w:beforeAutospacing="1" w:after="100" w:afterAutospacing="1"/>
        <w:rPr>
          <w:szCs w:val="20"/>
        </w:rPr>
      </w:pPr>
      <w:r w:rsidRPr="00047031">
        <w:rPr>
          <w:szCs w:val="20"/>
        </w:rPr>
        <w:t>Der ses og foreslås etableret større enheder i fremtiden, hvor der er mulighed for at skifte i tilbuddet – alt efter hvilket behov der skal dækkes.</w:t>
      </w:r>
    </w:p>
    <w:p w:rsidR="008566DE" w:rsidRPr="004F2E93" w:rsidRDefault="008566DE" w:rsidP="008566DE">
      <w:pPr>
        <w:spacing w:before="100" w:beforeAutospacing="1" w:after="100" w:afterAutospacing="1"/>
        <w:rPr>
          <w:szCs w:val="20"/>
        </w:rPr>
      </w:pPr>
      <w:r w:rsidRPr="00047031">
        <w:rPr>
          <w:szCs w:val="20"/>
        </w:rPr>
        <w:t>Problemerne ses at gå begge veje: Der skal være mulighed for at ændre tilbud med almindelige pladser til specialiserede pladser og omvendt.</w:t>
      </w:r>
    </w:p>
    <w:p w:rsidR="008566DE" w:rsidRPr="004F2E93" w:rsidRDefault="008566DE" w:rsidP="008566DE">
      <w:pPr>
        <w:spacing w:before="100" w:beforeAutospacing="1" w:after="100" w:afterAutospacing="1"/>
        <w:rPr>
          <w:szCs w:val="20"/>
        </w:rPr>
      </w:pPr>
      <w:r w:rsidRPr="00047031">
        <w:rPr>
          <w:szCs w:val="20"/>
        </w:rPr>
        <w:t>En sådan omstillingsproces er ikke ukompliceret. Dels fordi Rammeaftalens mekanismer i forhold til en ændring af indholdet i tilbuddet kan være tunge og dels skal efterspørgslen være ret præcis og den rigtige kvalitet i tilbuddene skal være til stede.</w:t>
      </w:r>
    </w:p>
    <w:p w:rsidR="008566DE" w:rsidRPr="004F2E93" w:rsidRDefault="008566DE" w:rsidP="008566DE">
      <w:pPr>
        <w:spacing w:before="100" w:beforeAutospacing="1" w:after="100" w:afterAutospacing="1"/>
        <w:rPr>
          <w:szCs w:val="20"/>
        </w:rPr>
      </w:pPr>
      <w:r>
        <w:rPr>
          <w:szCs w:val="20"/>
        </w:rPr>
        <w:t xml:space="preserve">Der arbejdes </w:t>
      </w:r>
      <w:r w:rsidRPr="00047031">
        <w:rPr>
          <w:szCs w:val="20"/>
        </w:rPr>
        <w:t xml:space="preserve">med at få lagt en fælles strategi for omstillingsprocesserne. Jfr. i øvrigt afsnittet om de mest specialiserede tilbud. </w:t>
      </w:r>
    </w:p>
    <w:p w:rsidR="008566DE" w:rsidRDefault="008566DE" w:rsidP="008566DE">
      <w:pPr>
        <w:spacing w:before="100" w:beforeAutospacing="1" w:after="100" w:afterAutospacing="1"/>
        <w:rPr>
          <w:szCs w:val="20"/>
        </w:rPr>
      </w:pPr>
      <w:r w:rsidRPr="00047031">
        <w:rPr>
          <w:szCs w:val="20"/>
        </w:rPr>
        <w:t xml:space="preserve">Der </w:t>
      </w:r>
      <w:r>
        <w:rPr>
          <w:szCs w:val="20"/>
        </w:rPr>
        <w:t xml:space="preserve">ses blandt andet på </w:t>
      </w:r>
      <w:r w:rsidRPr="00047031">
        <w:rPr>
          <w:szCs w:val="20"/>
        </w:rPr>
        <w:t>hvorledes en økonomisk model tager højde for tomgangspladser og i den forbindelse evt. lukning af pladser.</w:t>
      </w:r>
    </w:p>
    <w:p w:rsidR="008566DE" w:rsidRDefault="008566DE" w:rsidP="008566DE">
      <w:pPr>
        <w:rPr>
          <w:szCs w:val="20"/>
        </w:rPr>
      </w:pPr>
      <w:r>
        <w:rPr>
          <w:szCs w:val="20"/>
        </w:rPr>
        <w:br w:type="page"/>
      </w:r>
    </w:p>
    <w:p w:rsidR="008566DE" w:rsidRPr="00DE7453" w:rsidRDefault="008566DE" w:rsidP="008566DE">
      <w:pPr>
        <w:pStyle w:val="Overskrift1"/>
      </w:pPr>
      <w:bookmarkStart w:id="64" w:name="_Toc264292074"/>
      <w:bookmarkStart w:id="65" w:name="_Toc318310791"/>
      <w:bookmarkStart w:id="66" w:name="_Toc328865062"/>
      <w:r w:rsidRPr="00DE7453">
        <w:lastRenderedPageBreak/>
        <w:t>Aftaler vedrørende Grønland og Færøerne</w:t>
      </w:r>
      <w:bookmarkEnd w:id="64"/>
      <w:bookmarkEnd w:id="65"/>
      <w:bookmarkEnd w:id="66"/>
    </w:p>
    <w:p w:rsidR="008566DE" w:rsidRPr="00DE7453" w:rsidRDefault="008566DE" w:rsidP="008566DE">
      <w:pPr>
        <w:pStyle w:val="NormalInd"/>
        <w:spacing w:before="0" w:line="276" w:lineRule="auto"/>
        <w:ind w:firstLine="0"/>
        <w:jc w:val="left"/>
        <w:rPr>
          <w:rFonts w:ascii="Verdana" w:hAnsi="Verdana" w:cs="Arial"/>
          <w:sz w:val="20"/>
        </w:rPr>
      </w:pPr>
      <w:r w:rsidRPr="00DE7453">
        <w:rPr>
          <w:rFonts w:ascii="Verdana" w:hAnsi="Verdana" w:cs="Arial"/>
          <w:sz w:val="20"/>
        </w:rPr>
        <w:t>Region Sjælland har i henhold til bekendtgørelsens</w:t>
      </w:r>
      <w:r w:rsidRPr="00DE7453">
        <w:rPr>
          <w:rStyle w:val="Fodnotehenvisning"/>
          <w:rFonts w:cs="Arial"/>
          <w:sz w:val="20"/>
        </w:rPr>
        <w:footnoteReference w:id="4"/>
      </w:r>
      <w:r w:rsidRPr="00DE7453">
        <w:rPr>
          <w:rFonts w:ascii="Verdana" w:hAnsi="Verdana" w:cs="Arial"/>
          <w:sz w:val="20"/>
        </w:rPr>
        <w:t xml:space="preserve"> § 8, stk. 2 forpligtelsen til at fastlægge behovet for tilbud og forventet forbrug af pladser til personer med nedsat fysisk og psykisk funktionsevne efter forhandling med Familiedirektoratet i Grønland og </w:t>
      </w:r>
      <w:proofErr w:type="spellStart"/>
      <w:r w:rsidRPr="00DE7453">
        <w:rPr>
          <w:rFonts w:ascii="Verdana" w:hAnsi="Verdana" w:cs="Arial"/>
          <w:sz w:val="20"/>
        </w:rPr>
        <w:t>Almannastovan</w:t>
      </w:r>
      <w:proofErr w:type="spellEnd"/>
      <w:r w:rsidRPr="00DE7453">
        <w:rPr>
          <w:rFonts w:ascii="Verdana" w:hAnsi="Verdana" w:cs="Arial"/>
          <w:sz w:val="20"/>
        </w:rPr>
        <w:t xml:space="preserve"> på Færøerne. Region Sjælland koordinerer antallet af pladser regionerne imellem. </w:t>
      </w:r>
    </w:p>
    <w:p w:rsidR="008566DE" w:rsidRPr="00DE7453" w:rsidRDefault="008566DE" w:rsidP="008566DE">
      <w:pPr>
        <w:pStyle w:val="Overskrift2"/>
      </w:pPr>
      <w:bookmarkStart w:id="67" w:name="_Toc318310792"/>
      <w:bookmarkStart w:id="68" w:name="_Toc328865063"/>
      <w:r w:rsidRPr="00DE7453">
        <w:t>Grønland</w:t>
      </w:r>
      <w:bookmarkEnd w:id="67"/>
      <w:bookmarkEnd w:id="68"/>
      <w:r w:rsidRPr="00DE7453">
        <w:t xml:space="preserve"> </w:t>
      </w:r>
    </w:p>
    <w:p w:rsidR="008566DE" w:rsidRPr="00DE7453" w:rsidRDefault="008566DE" w:rsidP="008566DE">
      <w:pPr>
        <w:pStyle w:val="NormalInd"/>
        <w:spacing w:before="0" w:after="100" w:afterAutospacing="1" w:line="276" w:lineRule="auto"/>
        <w:ind w:firstLine="0"/>
        <w:jc w:val="left"/>
        <w:rPr>
          <w:rFonts w:ascii="Verdana" w:hAnsi="Verdana" w:cs="Arial"/>
          <w:sz w:val="20"/>
        </w:rPr>
      </w:pPr>
      <w:r w:rsidRPr="00DE7453">
        <w:rPr>
          <w:rFonts w:ascii="Verdana" w:hAnsi="Verdana" w:cs="Arial"/>
          <w:sz w:val="20"/>
        </w:rPr>
        <w:t>Region Sjælland er forpligtiget til at fastlægge behovet for pladser og forventet forbrug af pladser efter forhandling med Grønlands Selvstyre og koordinere antallet af pladser regionerne imellem</w:t>
      </w:r>
      <w:r w:rsidRPr="00DE7453">
        <w:rPr>
          <w:rStyle w:val="Fodnotehenvisning"/>
          <w:rFonts w:cs="Arial"/>
          <w:sz w:val="20"/>
        </w:rPr>
        <w:footnoteReference w:id="5"/>
      </w:r>
      <w:r w:rsidRPr="00DE7453">
        <w:rPr>
          <w:rFonts w:ascii="Verdana" w:hAnsi="Verdana" w:cs="Arial"/>
          <w:sz w:val="20"/>
        </w:rPr>
        <w:t>.</w:t>
      </w:r>
    </w:p>
    <w:p w:rsidR="008566DE" w:rsidRPr="00DE7453" w:rsidRDefault="008566DE" w:rsidP="008566DE">
      <w:pPr>
        <w:pStyle w:val="NormalInd"/>
        <w:spacing w:before="100" w:beforeAutospacing="1" w:after="100" w:afterAutospacing="1" w:line="276" w:lineRule="auto"/>
        <w:ind w:firstLine="0"/>
        <w:jc w:val="left"/>
        <w:rPr>
          <w:rFonts w:ascii="Verdana" w:hAnsi="Verdana" w:cs="Arial"/>
          <w:sz w:val="20"/>
        </w:rPr>
      </w:pPr>
      <w:r w:rsidRPr="00DE7453">
        <w:rPr>
          <w:rFonts w:ascii="Verdana" w:hAnsi="Verdana" w:cs="Arial"/>
          <w:sz w:val="20"/>
        </w:rPr>
        <w:t xml:space="preserve">Grønlands Selvstyre fastsætter regler for ferie- og besøgsrejser for beboere, som er visiteret til ophold i boformer i Danmark. Driftsherrerne for </w:t>
      </w:r>
      <w:proofErr w:type="spellStart"/>
      <w:r w:rsidRPr="00DE7453">
        <w:rPr>
          <w:rFonts w:ascii="Verdana" w:hAnsi="Verdana" w:cs="Arial"/>
          <w:sz w:val="20"/>
        </w:rPr>
        <w:t>botilbud</w:t>
      </w:r>
      <w:proofErr w:type="spellEnd"/>
      <w:r w:rsidRPr="00DE7453">
        <w:rPr>
          <w:rFonts w:ascii="Verdana" w:hAnsi="Verdana" w:cs="Arial"/>
          <w:sz w:val="20"/>
        </w:rPr>
        <w:t xml:space="preserve"> med grønlandske beboere skal stille medarbejdere til rådighed som ledsagere for grønlandske beboere ved ferie- og besøgsrejser i Grønland. Grønlands Selvstyre betaler udgiften for ledsagende medarbejdere og refunderer </w:t>
      </w:r>
      <w:proofErr w:type="spellStart"/>
      <w:r w:rsidRPr="00DE7453">
        <w:rPr>
          <w:rFonts w:ascii="Verdana" w:hAnsi="Verdana" w:cs="Arial"/>
          <w:sz w:val="20"/>
        </w:rPr>
        <w:t>botilbuddenes</w:t>
      </w:r>
      <w:proofErr w:type="spellEnd"/>
      <w:r w:rsidRPr="00DE7453">
        <w:rPr>
          <w:rFonts w:ascii="Verdana" w:hAnsi="Verdana" w:cs="Arial"/>
          <w:sz w:val="20"/>
        </w:rPr>
        <w:t xml:space="preserve"> vikarudgifter efter ansøgning. For deltidsansatte ledsagende medarbejdere refunderes tillige udgifter svarende til fuldtidsansættelse i rejseperioden.</w:t>
      </w:r>
    </w:p>
    <w:p w:rsidR="008566DE" w:rsidRPr="00DE7453" w:rsidRDefault="008566DE" w:rsidP="008566DE">
      <w:pPr>
        <w:pStyle w:val="NormalInd"/>
        <w:spacing w:before="100" w:beforeAutospacing="1" w:after="100" w:afterAutospacing="1" w:line="276" w:lineRule="auto"/>
        <w:ind w:firstLine="0"/>
        <w:jc w:val="left"/>
        <w:rPr>
          <w:rFonts w:ascii="Verdana" w:hAnsi="Verdana" w:cs="Arial"/>
          <w:sz w:val="20"/>
        </w:rPr>
      </w:pPr>
      <w:r w:rsidRPr="00DE7453">
        <w:rPr>
          <w:rFonts w:ascii="Verdana" w:hAnsi="Verdana" w:cs="Arial"/>
          <w:sz w:val="20"/>
        </w:rPr>
        <w:t xml:space="preserve">Såfremt Grønlands Selvstyre beslutter at hjemtage en større gruppe beboere på </w:t>
      </w:r>
      <w:proofErr w:type="spellStart"/>
      <w:r w:rsidRPr="00DE7453">
        <w:rPr>
          <w:rFonts w:ascii="Verdana" w:hAnsi="Verdana" w:cs="Arial"/>
          <w:sz w:val="20"/>
        </w:rPr>
        <w:t>botilbuddene</w:t>
      </w:r>
      <w:proofErr w:type="spellEnd"/>
      <w:r w:rsidRPr="00DE7453">
        <w:rPr>
          <w:rFonts w:ascii="Verdana" w:hAnsi="Verdana" w:cs="Arial"/>
          <w:sz w:val="20"/>
        </w:rPr>
        <w:t xml:space="preserve"> i region Sjælland, er driftsherrerne for de berørte institutioner enige om, i fællesskab, at tilbyde den fornødne faglige og personalemæssige bistand for at opnå en vellykket hjemtagning. Grønlands Selvstyre afholder udgifterne forbundet med bistanden.</w:t>
      </w:r>
    </w:p>
    <w:p w:rsidR="008566DE" w:rsidRPr="00DE7453" w:rsidRDefault="008566DE" w:rsidP="008566DE">
      <w:pPr>
        <w:pStyle w:val="NormalInd"/>
        <w:spacing w:before="100" w:beforeAutospacing="1" w:after="100" w:afterAutospacing="1" w:line="276" w:lineRule="auto"/>
        <w:ind w:firstLine="0"/>
        <w:jc w:val="left"/>
        <w:rPr>
          <w:rFonts w:ascii="Verdana" w:hAnsi="Verdana" w:cs="Arial"/>
          <w:sz w:val="20"/>
        </w:rPr>
      </w:pPr>
      <w:proofErr w:type="spellStart"/>
      <w:r w:rsidRPr="00DE7453">
        <w:rPr>
          <w:rFonts w:ascii="Verdana" w:hAnsi="Verdana" w:cs="Arial"/>
          <w:sz w:val="20"/>
        </w:rPr>
        <w:t>Botilbuddenes</w:t>
      </w:r>
      <w:proofErr w:type="spellEnd"/>
      <w:r w:rsidRPr="00DE7453">
        <w:rPr>
          <w:rFonts w:ascii="Verdana" w:hAnsi="Verdana" w:cs="Arial"/>
          <w:sz w:val="20"/>
        </w:rPr>
        <w:t xml:space="preserve"> driftsherrer kan efter anmodning fra Grønlands Selvstyre stille faglig konsulentbistand til rådighed for opgaver i Grønland. Udgifterne i forbindelse hermed afholdes af Grønlands Selvstyre efter konkret aftale.</w:t>
      </w:r>
    </w:p>
    <w:p w:rsidR="008566DE" w:rsidRDefault="008566DE" w:rsidP="008566DE">
      <w:pPr>
        <w:pStyle w:val="NormalInd"/>
        <w:spacing w:before="100" w:beforeAutospacing="1" w:after="100" w:afterAutospacing="1" w:line="276" w:lineRule="auto"/>
        <w:ind w:firstLine="0"/>
        <w:jc w:val="left"/>
        <w:rPr>
          <w:rFonts w:ascii="Verdana" w:hAnsi="Verdana" w:cs="Arial"/>
          <w:sz w:val="20"/>
        </w:rPr>
      </w:pPr>
      <w:r w:rsidRPr="00DE7453">
        <w:rPr>
          <w:rFonts w:ascii="Verdana" w:hAnsi="Verdana" w:cs="Arial"/>
          <w:sz w:val="20"/>
        </w:rPr>
        <w:t xml:space="preserve">Det er et fælles mål for parterne, at der sker en formidling af sprog og kultur til grønlændere på </w:t>
      </w:r>
      <w:proofErr w:type="spellStart"/>
      <w:r w:rsidRPr="00DE7453">
        <w:rPr>
          <w:rFonts w:ascii="Verdana" w:hAnsi="Verdana" w:cs="Arial"/>
          <w:sz w:val="20"/>
        </w:rPr>
        <w:t>botilbud</w:t>
      </w:r>
      <w:proofErr w:type="spellEnd"/>
      <w:r w:rsidRPr="00DE7453">
        <w:rPr>
          <w:rFonts w:ascii="Verdana" w:hAnsi="Verdana" w:cs="Arial"/>
          <w:sz w:val="20"/>
        </w:rPr>
        <w:t xml:space="preserve"> i regionen. Dette mål søges fremmet eksempelvis ved etablering af netværk mellem de berørte </w:t>
      </w:r>
      <w:proofErr w:type="spellStart"/>
      <w:r w:rsidRPr="00DE7453">
        <w:rPr>
          <w:rFonts w:ascii="Verdana" w:hAnsi="Verdana" w:cs="Arial"/>
          <w:sz w:val="20"/>
        </w:rPr>
        <w:t>botilbud</w:t>
      </w:r>
      <w:proofErr w:type="spellEnd"/>
      <w:r w:rsidRPr="00DE7453">
        <w:rPr>
          <w:rFonts w:ascii="Verdana" w:hAnsi="Verdana" w:cs="Arial"/>
          <w:sz w:val="20"/>
        </w:rPr>
        <w:t xml:space="preserve">, ved individuelle tilbud om modersmålsundervisning, klubdeltagelse og lignende. </w:t>
      </w:r>
    </w:p>
    <w:p w:rsidR="008566DE" w:rsidRPr="00DE7453" w:rsidRDefault="008566DE" w:rsidP="008566DE">
      <w:pPr>
        <w:spacing w:before="100" w:beforeAutospacing="1" w:after="100" w:afterAutospacing="1"/>
        <w:rPr>
          <w:rFonts w:cs="Arial"/>
        </w:rPr>
      </w:pPr>
      <w:r w:rsidRPr="00DE7453">
        <w:rPr>
          <w:rFonts w:cs="Arial"/>
        </w:rPr>
        <w:t xml:space="preserve">I de kommunale </w:t>
      </w:r>
      <w:proofErr w:type="spellStart"/>
      <w:r w:rsidRPr="00DE7453">
        <w:rPr>
          <w:rFonts w:cs="Arial"/>
        </w:rPr>
        <w:t>botilbud</w:t>
      </w:r>
      <w:proofErr w:type="spellEnd"/>
      <w:r w:rsidRPr="00DE7453">
        <w:rPr>
          <w:rFonts w:cs="Arial"/>
        </w:rPr>
        <w:t xml:space="preserve"> i Slagelse, Kalundborg, Holbæk og Odsherred bor der ca. 65 % af de grønlændere, der har ophold i Danmark. Det er aftalt, at de fire kommuner i samarbejde intensiverer og koordinerer indsatsen for at skabe de bedst mulige levevilkår for udviklingshæmmede grønlændere i respekt for deres kulturelle baggrund. Indsatsen vil blandt andet bestå af formidling ved etablering af netværk og sikring af den grønlandske kultur, blandt andet i form af tilbud om modersmålsundervisning samt mulighed for klubdeltagelse m.m. Slagelse Kommune koordinerer denne fælles kommunale indsats, og er initiativtager til tiltag.</w:t>
      </w:r>
    </w:p>
    <w:p w:rsidR="008566DE" w:rsidRDefault="008566DE" w:rsidP="008566DE">
      <w:pPr>
        <w:spacing w:before="100" w:beforeAutospacing="1" w:after="100" w:afterAutospacing="1" w:line="240" w:lineRule="auto"/>
        <w:rPr>
          <w:rFonts w:cs="Arial"/>
        </w:rPr>
      </w:pPr>
      <w:r w:rsidRPr="00DE7453">
        <w:rPr>
          <w:rFonts w:cs="Arial"/>
        </w:rPr>
        <w:lastRenderedPageBreak/>
        <w:t xml:space="preserve">De fire kommuner stiller såvel akutte, som permanente pladser til rådighed for eventuelle nye personer fra Grønland, som måtte have behov for et længerevarende </w:t>
      </w:r>
      <w:proofErr w:type="spellStart"/>
      <w:r w:rsidRPr="00DE7453">
        <w:rPr>
          <w:rFonts w:cs="Arial"/>
        </w:rPr>
        <w:t>botilbud</w:t>
      </w:r>
      <w:proofErr w:type="spellEnd"/>
      <w:r w:rsidRPr="00DE7453">
        <w:rPr>
          <w:rFonts w:cs="Arial"/>
        </w:rPr>
        <w:t xml:space="preserve">, forudsat en af kommunerne har det relevante faglige </w:t>
      </w:r>
      <w:proofErr w:type="spellStart"/>
      <w:r w:rsidRPr="00DE7453">
        <w:rPr>
          <w:rFonts w:cs="Arial"/>
        </w:rPr>
        <w:t>botilbud</w:t>
      </w:r>
      <w:proofErr w:type="spellEnd"/>
      <w:r w:rsidRPr="00DE7453">
        <w:rPr>
          <w:rFonts w:cs="Arial"/>
        </w:rPr>
        <w:t xml:space="preserve"> til den aktuelle person, og pågældende i øvrigt ønsker et tilbud placeret i en af disse kommuner.</w:t>
      </w:r>
    </w:p>
    <w:p w:rsidR="008566DE" w:rsidRPr="00DE7453" w:rsidRDefault="008566DE" w:rsidP="008566DE">
      <w:pPr>
        <w:spacing w:before="100" w:beforeAutospacing="1" w:after="100" w:afterAutospacing="1"/>
        <w:rPr>
          <w:rFonts w:cs="Arial"/>
        </w:rPr>
      </w:pPr>
      <w:r>
        <w:t xml:space="preserve">Andre kommuner f.eks. Ringsted har også borgere fra Grønland i </w:t>
      </w:r>
      <w:proofErr w:type="spellStart"/>
      <w:r>
        <w:t>botilbud</w:t>
      </w:r>
      <w:proofErr w:type="spellEnd"/>
      <w:r>
        <w:t>.</w:t>
      </w:r>
    </w:p>
    <w:p w:rsidR="008566DE" w:rsidRDefault="008566DE" w:rsidP="008566DE">
      <w:pPr>
        <w:spacing w:before="100" w:beforeAutospacing="1" w:after="100" w:afterAutospacing="1"/>
        <w:rPr>
          <w:rFonts w:cs="Arial"/>
        </w:rPr>
      </w:pPr>
      <w:r w:rsidRPr="00DE7453">
        <w:rPr>
          <w:rFonts w:cs="Arial"/>
        </w:rPr>
        <w:t xml:space="preserve">Region Sjælland har koordinationsforpligtigelsen. </w:t>
      </w:r>
    </w:p>
    <w:p w:rsidR="008566DE" w:rsidRPr="004600EE" w:rsidRDefault="008566DE" w:rsidP="008566DE">
      <w:pPr>
        <w:spacing w:before="100" w:beforeAutospacing="1" w:after="100" w:afterAutospacing="1"/>
      </w:pPr>
      <w:r w:rsidRPr="004600EE">
        <w:t xml:space="preserve">På baggrund af Kommunalreformen overtager </w:t>
      </w:r>
      <w:r>
        <w:t xml:space="preserve">nogle af de Grønlandske </w:t>
      </w:r>
      <w:r w:rsidRPr="004600EE">
        <w:t>kommuner nogle af opgaverne fra Hjemmestyret. Gældende aftale skal redigeres i henhold hertil.</w:t>
      </w:r>
    </w:p>
    <w:p w:rsidR="008566DE" w:rsidRDefault="008566DE" w:rsidP="008566DE">
      <w:pPr>
        <w:pStyle w:val="Overskrift2"/>
      </w:pPr>
      <w:bookmarkStart w:id="69" w:name="_Toc318310793"/>
      <w:bookmarkStart w:id="70" w:name="_Toc328865064"/>
      <w:r>
        <w:t>Færøerne</w:t>
      </w:r>
      <w:bookmarkEnd w:id="69"/>
      <w:bookmarkEnd w:id="70"/>
      <w:r>
        <w:t xml:space="preserve"> </w:t>
      </w:r>
    </w:p>
    <w:p w:rsidR="008566DE" w:rsidRPr="00DE7453" w:rsidRDefault="008566DE" w:rsidP="008566DE">
      <w:pPr>
        <w:rPr>
          <w:rFonts w:cs="Arial"/>
          <w:szCs w:val="20"/>
        </w:rPr>
      </w:pPr>
      <w:r w:rsidRPr="00DE7453">
        <w:rPr>
          <w:rFonts w:cs="Arial"/>
          <w:szCs w:val="20"/>
        </w:rPr>
        <w:t xml:space="preserve">Det påhviler regionerne eller en eller flere kommuner, at etablere tilbud efter § 108 til personer, der har bopæl på Færøerne med betydelig nedsat fysisk eller psykisk funktionsevne, hvis behov for hjælp ikke kan dækkes gennem tilbud på Færøerne. Samtlige regioner er forpligtet til at forbeholde et antal pladser til personer fra Færøerne i rammeaftalerne. </w:t>
      </w:r>
    </w:p>
    <w:p w:rsidR="008566DE" w:rsidRDefault="008566DE" w:rsidP="008566DE">
      <w:pPr>
        <w:rPr>
          <w:rFonts w:ascii="Arial" w:hAnsi="Arial" w:cs="Arial"/>
        </w:rPr>
      </w:pPr>
      <w:r w:rsidRPr="00DE7453">
        <w:rPr>
          <w:rFonts w:cs="Arial"/>
          <w:szCs w:val="20"/>
        </w:rPr>
        <w:t xml:space="preserve">Da der er behov for en national koordinering af behovet for pladser, påhviler det Region Sjælland, at fastlægge behovet for og forventet forbrug af pladser, fordelt på målgrupper efter forhandling med </w:t>
      </w:r>
      <w:proofErr w:type="spellStart"/>
      <w:r w:rsidRPr="00DE7453">
        <w:rPr>
          <w:rFonts w:cs="Arial"/>
          <w:szCs w:val="20"/>
        </w:rPr>
        <w:t>Almannastovan</w:t>
      </w:r>
      <w:proofErr w:type="spellEnd"/>
      <w:r w:rsidRPr="00DE7453">
        <w:rPr>
          <w:rFonts w:cs="Arial"/>
          <w:szCs w:val="20"/>
        </w:rPr>
        <w:t xml:space="preserve"> på Færøerne</w:t>
      </w:r>
      <w:r>
        <w:rPr>
          <w:rFonts w:ascii="Arial" w:hAnsi="Arial" w:cs="Arial"/>
        </w:rPr>
        <w:t>.</w:t>
      </w:r>
    </w:p>
    <w:p w:rsidR="008566DE" w:rsidRPr="004F2E93" w:rsidRDefault="008566DE" w:rsidP="008566DE">
      <w:bookmarkStart w:id="71" w:name="_Toc203793121"/>
      <w:bookmarkEnd w:id="71"/>
    </w:p>
    <w:p w:rsidR="008566DE" w:rsidRDefault="008566DE" w:rsidP="008566DE"/>
    <w:p w:rsidR="00842DA2" w:rsidRDefault="00842DA2"/>
    <w:sectPr w:rsidR="00842DA2" w:rsidSect="00C335F4">
      <w:footerReference w:type="default" r:id="rId7"/>
      <w:pgSz w:w="11906" w:h="16838"/>
      <w:pgMar w:top="1701" w:right="1134" w:bottom="1135" w:left="1134" w:header="708" w:footer="5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6DE" w:rsidRDefault="008566DE" w:rsidP="008566DE">
      <w:pPr>
        <w:spacing w:after="0" w:line="240" w:lineRule="auto"/>
      </w:pPr>
      <w:r>
        <w:separator/>
      </w:r>
    </w:p>
  </w:endnote>
  <w:endnote w:type="continuationSeparator" w:id="0">
    <w:p w:rsidR="008566DE" w:rsidRDefault="008566DE" w:rsidP="008566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8213"/>
      <w:docPartObj>
        <w:docPartGallery w:val="Page Numbers (Bottom of Page)"/>
        <w:docPartUnique/>
      </w:docPartObj>
    </w:sdtPr>
    <w:sdtContent>
      <w:p w:rsidR="00713E27" w:rsidRDefault="008D1000" w:rsidP="00BC7B0D">
        <w:pPr>
          <w:pStyle w:val="Sidefod"/>
          <w:jc w:val="center"/>
        </w:pPr>
        <w:r>
          <w:fldChar w:fldCharType="begin"/>
        </w:r>
        <w:r w:rsidR="008566DE">
          <w:instrText xml:space="preserve"> PAGE   \* MERGEFORMAT </w:instrText>
        </w:r>
        <w:r>
          <w:fldChar w:fldCharType="separate"/>
        </w:r>
        <w:r w:rsidR="006E03FD">
          <w:rPr>
            <w:noProof/>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6DE" w:rsidRDefault="008566DE" w:rsidP="008566DE">
      <w:pPr>
        <w:spacing w:after="0" w:line="240" w:lineRule="auto"/>
      </w:pPr>
      <w:r>
        <w:separator/>
      </w:r>
    </w:p>
  </w:footnote>
  <w:footnote w:type="continuationSeparator" w:id="0">
    <w:p w:rsidR="008566DE" w:rsidRDefault="008566DE" w:rsidP="008566DE">
      <w:pPr>
        <w:spacing w:after="0" w:line="240" w:lineRule="auto"/>
      </w:pPr>
      <w:r>
        <w:continuationSeparator/>
      </w:r>
    </w:p>
  </w:footnote>
  <w:footnote w:id="1">
    <w:p w:rsidR="008566DE" w:rsidRDefault="008566DE" w:rsidP="008566DE">
      <w:pPr>
        <w:pStyle w:val="Fodnotetekst"/>
      </w:pPr>
      <w:r>
        <w:rPr>
          <w:rStyle w:val="Fodnotehenvisning"/>
        </w:rPr>
        <w:footnoteRef/>
      </w:r>
      <w:r>
        <w:t xml:space="preserve">  Voksne udviklingshæmmede, fysiske handicappede samt mennesker med autisme og hjerneskade.</w:t>
      </w:r>
    </w:p>
    <w:p w:rsidR="008566DE" w:rsidRDefault="008566DE" w:rsidP="008566DE">
      <w:pPr>
        <w:pStyle w:val="Fodnotetekst"/>
      </w:pPr>
    </w:p>
  </w:footnote>
  <w:footnote w:id="2">
    <w:p w:rsidR="008566DE" w:rsidRDefault="008566DE" w:rsidP="008566DE">
      <w:pPr>
        <w:pStyle w:val="Fodnotetekst"/>
      </w:pPr>
      <w:r>
        <w:rPr>
          <w:rStyle w:val="Fodnotehenvisning"/>
        </w:rPr>
        <w:footnoteRef/>
      </w:r>
      <w:r>
        <w:t xml:space="preserve"> </w:t>
      </w:r>
      <w:r w:rsidRPr="0047103A">
        <w:t>Tilbud, som sælges til kom</w:t>
      </w:r>
      <w:r>
        <w:t>muner uden for Region S</w:t>
      </w:r>
      <w:r w:rsidRPr="0047103A">
        <w:t>jælland bør henvise til nærværende rammeaftale på Tilbudsportalen</w:t>
      </w:r>
      <w:r>
        <w:t>.</w:t>
      </w:r>
    </w:p>
  </w:footnote>
  <w:footnote w:id="3">
    <w:p w:rsidR="008566DE" w:rsidRDefault="008566DE" w:rsidP="008566DE">
      <w:pPr>
        <w:pStyle w:val="Fodnotetekst"/>
      </w:pPr>
      <w:r>
        <w:rPr>
          <w:rStyle w:val="Fodnotehenvisning"/>
        </w:rPr>
        <w:footnoteRef/>
      </w:r>
      <w:r w:rsidRPr="00E71C97">
        <w:t xml:space="preserve">. </w:t>
      </w:r>
      <w:r w:rsidRPr="0059369C">
        <w:t>Dette er også drøftet med KL og Socialministeriet</w:t>
      </w:r>
      <w:r w:rsidRPr="00E71C97">
        <w:t xml:space="preserve"> KL er enig i denne definition som den mest praktisk-administrativt hensigtsmæssige og </w:t>
      </w:r>
      <w:r>
        <w:t xml:space="preserve">herunder </w:t>
      </w:r>
      <w:r w:rsidRPr="00E71C97">
        <w:t xml:space="preserve">den som rummer størst fleksibilitet </w:t>
      </w:r>
      <w:proofErr w:type="spellStart"/>
      <w:r w:rsidRPr="00E71C97">
        <w:t>ifht</w:t>
      </w:r>
      <w:proofErr w:type="spellEnd"/>
      <w:r w:rsidRPr="00E71C97">
        <w:t>. tilpasning af tilbuddenes kapacitet, kategorisering af tilbud mv. Socialministeriet har i udarbejdelsen af lovgivningen tænkt på et tilbud som den administrative enhed – dette også af praktisk-administrative hensyn. Dette stemmer oftest overens med institutionsniveauet og også paragraffen i de fleste tilfælde. Socialministeriet lægger på den måde op til at et tilbud er det administrative institutionsniveau.</w:t>
      </w:r>
    </w:p>
    <w:p w:rsidR="008566DE" w:rsidRPr="00E71C97" w:rsidRDefault="008566DE" w:rsidP="008566DE">
      <w:pPr>
        <w:pStyle w:val="Fodnotetekst"/>
      </w:pPr>
      <w:r w:rsidRPr="00E71C97">
        <w:t xml:space="preserve">Man skal dog være opmærksom på om der i nogle tilfælde kan være en forskel på institutionsniveauet og den administrative enhed – i tilfælde hvor det administrative niveau rummer flere institutioner.  </w:t>
      </w:r>
    </w:p>
    <w:p w:rsidR="008566DE" w:rsidRDefault="008566DE" w:rsidP="008566DE">
      <w:pPr>
        <w:pStyle w:val="Fodnotetekst"/>
      </w:pPr>
    </w:p>
  </w:footnote>
  <w:footnote w:id="4">
    <w:p w:rsidR="008566DE" w:rsidRPr="00DE7453" w:rsidRDefault="008566DE" w:rsidP="008566DE">
      <w:pPr>
        <w:pStyle w:val="Fodnotetekst"/>
      </w:pPr>
      <w:r w:rsidRPr="00DE7453">
        <w:rPr>
          <w:rStyle w:val="Fodnotehenvisning"/>
        </w:rPr>
        <w:footnoteRef/>
      </w:r>
      <w:r w:rsidRPr="00DE7453">
        <w:t xml:space="preserve"> Bekendtgørelse om rammeaftaler m.v. på det sociale område og på det almene ældreboligområde nr. 205 af 13. marts 2011.</w:t>
      </w:r>
    </w:p>
  </w:footnote>
  <w:footnote w:id="5">
    <w:p w:rsidR="008566DE" w:rsidRPr="00DE7453" w:rsidRDefault="008566DE" w:rsidP="008566DE">
      <w:pPr>
        <w:pStyle w:val="Fodnotetekst"/>
      </w:pPr>
      <w:r w:rsidRPr="00DE7453">
        <w:rPr>
          <w:rStyle w:val="Fodnotehenvisning"/>
        </w:rPr>
        <w:footnoteRef/>
      </w:r>
      <w:r w:rsidRPr="00DE7453">
        <w:t xml:space="preserve"> Samarbejdet mellem Grønlands Selvstyre og de danske myndigheder omkring </w:t>
      </w:r>
      <w:proofErr w:type="spellStart"/>
      <w:r w:rsidRPr="00DE7453">
        <w:t>botilbud</w:t>
      </w:r>
      <w:proofErr w:type="spellEnd"/>
      <w:r w:rsidRPr="00DE7453">
        <w:t xml:space="preserve"> til grønlændere med betydelig nedsat fysisk og psykisk funktionsevne er hjemlet i servicelovens § 195 stk. 3. Socialministeren fastsætter i en bekendtgørelse nærmere regler om pligt for en region eller en eller flere kommuner til at modtage personer i </w:t>
      </w:r>
      <w:proofErr w:type="spellStart"/>
      <w:r w:rsidRPr="00DE7453">
        <w:t>botilbud</w:t>
      </w:r>
      <w:proofErr w:type="spellEnd"/>
      <w:r w:rsidRPr="00DE7453">
        <w:t xml:space="preserve"> med bopæl i Grønland, hvis vedkommendes behov ikke kan tilgodeses i Grønland (servicelovens § 108 stk. 5).</w:t>
      </w:r>
    </w:p>
    <w:p w:rsidR="008566DE" w:rsidRDefault="008566DE" w:rsidP="008566DE">
      <w:pPr>
        <w:pStyle w:val="NormalInd"/>
        <w:spacing w:before="0"/>
        <w:ind w:firstLine="0"/>
        <w:jc w:val="left"/>
        <w:rPr>
          <w:rFonts w:ascii="Arial" w:hAnsi="Arial" w:cs="Arial"/>
          <w:szCs w:val="24"/>
        </w:rPr>
      </w:pPr>
    </w:p>
    <w:p w:rsidR="008566DE" w:rsidRDefault="008566DE" w:rsidP="008566DE">
      <w:pPr>
        <w:pStyle w:val="Fod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322A8"/>
    <w:multiLevelType w:val="hybridMultilevel"/>
    <w:tmpl w:val="7812A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C2F2208"/>
    <w:multiLevelType w:val="hybridMultilevel"/>
    <w:tmpl w:val="9BE66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47874D1"/>
    <w:multiLevelType w:val="hybridMultilevel"/>
    <w:tmpl w:val="DBE69A02"/>
    <w:lvl w:ilvl="0" w:tplc="9C02A87A">
      <w:start w:val="1"/>
      <w:numFmt w:val="decimal"/>
      <w:lvlText w:val="%1)"/>
      <w:lvlJc w:val="left"/>
      <w:pPr>
        <w:ind w:left="375" w:hanging="375"/>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nsid w:val="18AA6DFF"/>
    <w:multiLevelType w:val="hybridMultilevel"/>
    <w:tmpl w:val="914A6A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35F3706"/>
    <w:multiLevelType w:val="hybridMultilevel"/>
    <w:tmpl w:val="5F3A8C0C"/>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nsid w:val="25A023DF"/>
    <w:multiLevelType w:val="hybridMultilevel"/>
    <w:tmpl w:val="3FDC5AA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nsid w:val="305151F7"/>
    <w:multiLevelType w:val="hybridMultilevel"/>
    <w:tmpl w:val="8E68C374"/>
    <w:lvl w:ilvl="0" w:tplc="4FC24468">
      <w:start w:val="1"/>
      <w:numFmt w:val="bullet"/>
      <w:lvlText w:val=""/>
      <w:lvlJc w:val="left"/>
      <w:pPr>
        <w:tabs>
          <w:tab w:val="num" w:pos="1080"/>
        </w:tabs>
        <w:ind w:left="1080" w:hanging="360"/>
      </w:pPr>
      <w:rPr>
        <w:rFonts w:ascii="Symbol" w:hAnsi="Symbol" w:hint="default"/>
        <w:color w:val="auto"/>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nsid w:val="33876EAC"/>
    <w:multiLevelType w:val="hybridMultilevel"/>
    <w:tmpl w:val="FA9000F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3B6551F8"/>
    <w:multiLevelType w:val="multilevel"/>
    <w:tmpl w:val="E182C9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DCD76D6"/>
    <w:multiLevelType w:val="hybridMultilevel"/>
    <w:tmpl w:val="7CB22D10"/>
    <w:lvl w:ilvl="0" w:tplc="0406000F">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544D67BE"/>
    <w:multiLevelType w:val="hybridMultilevel"/>
    <w:tmpl w:val="4FB2CB46"/>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abstractNum w:abstractNumId="11">
    <w:nsid w:val="61F968D8"/>
    <w:multiLevelType w:val="hybridMultilevel"/>
    <w:tmpl w:val="D8B4F77E"/>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67002D3E"/>
    <w:multiLevelType w:val="hybridMultilevel"/>
    <w:tmpl w:val="A81235C6"/>
    <w:lvl w:ilvl="0" w:tplc="ECB452D2">
      <w:numFmt w:val="bullet"/>
      <w:lvlText w:val=""/>
      <w:lvlJc w:val="left"/>
      <w:pPr>
        <w:ind w:left="720" w:hanging="360"/>
      </w:pPr>
      <w:rPr>
        <w:rFonts w:ascii="Symbol" w:eastAsiaTheme="minorEastAsia"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76712BF0"/>
    <w:multiLevelType w:val="hybridMultilevel"/>
    <w:tmpl w:val="92484F88"/>
    <w:lvl w:ilvl="0" w:tplc="04060001">
      <w:start w:val="1"/>
      <w:numFmt w:val="bullet"/>
      <w:lvlText w:val=""/>
      <w:lvlJc w:val="left"/>
      <w:pPr>
        <w:ind w:left="720" w:hanging="360"/>
      </w:pPr>
      <w:rPr>
        <w:rFonts w:ascii="Symbol" w:hAnsi="Symbol" w:cs="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cs="Wingdings" w:hint="default"/>
      </w:rPr>
    </w:lvl>
    <w:lvl w:ilvl="3" w:tplc="04060001">
      <w:start w:val="1"/>
      <w:numFmt w:val="bullet"/>
      <w:lvlText w:val=""/>
      <w:lvlJc w:val="left"/>
      <w:pPr>
        <w:ind w:left="2880" w:hanging="360"/>
      </w:pPr>
      <w:rPr>
        <w:rFonts w:ascii="Symbol" w:hAnsi="Symbol" w:cs="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cs="Wingdings" w:hint="default"/>
      </w:rPr>
    </w:lvl>
    <w:lvl w:ilvl="6" w:tplc="04060001">
      <w:start w:val="1"/>
      <w:numFmt w:val="bullet"/>
      <w:lvlText w:val=""/>
      <w:lvlJc w:val="left"/>
      <w:pPr>
        <w:ind w:left="5040" w:hanging="360"/>
      </w:pPr>
      <w:rPr>
        <w:rFonts w:ascii="Symbol" w:hAnsi="Symbol" w:cs="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6"/>
  </w:num>
  <w:num w:numId="4">
    <w:abstractNumId w:val="12"/>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9"/>
  </w:num>
  <w:num w:numId="9">
    <w:abstractNumId w:val="11"/>
  </w:num>
  <w:num w:numId="10">
    <w:abstractNumId w:val="10"/>
  </w:num>
  <w:num w:numId="11">
    <w:abstractNumId w:val="13"/>
  </w:num>
  <w:num w:numId="12">
    <w:abstractNumId w:val="2"/>
  </w:num>
  <w:num w:numId="13">
    <w:abstractNumId w:val="7"/>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8566DE"/>
    <w:rsid w:val="006E03FD"/>
    <w:rsid w:val="007A4892"/>
    <w:rsid w:val="007E1074"/>
    <w:rsid w:val="00842DA2"/>
    <w:rsid w:val="008566DE"/>
    <w:rsid w:val="008D1000"/>
    <w:rsid w:val="00A827E5"/>
    <w:rsid w:val="00BE3F34"/>
    <w:rsid w:val="00E97F8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6DE"/>
    <w:rPr>
      <w:rFonts w:ascii="Verdana" w:eastAsiaTheme="minorEastAsia" w:hAnsi="Verdana"/>
      <w:sz w:val="20"/>
      <w:lang w:eastAsia="da-DK"/>
    </w:rPr>
  </w:style>
  <w:style w:type="paragraph" w:styleId="Overskrift1">
    <w:name w:val="heading 1"/>
    <w:basedOn w:val="Normal"/>
    <w:next w:val="Normal"/>
    <w:link w:val="Overskrift1Tegn"/>
    <w:autoRedefine/>
    <w:uiPriority w:val="9"/>
    <w:qFormat/>
    <w:rsid w:val="008566DE"/>
    <w:pPr>
      <w:keepNext/>
      <w:keepLines/>
      <w:spacing w:before="480" w:after="0" w:line="240" w:lineRule="auto"/>
      <w:outlineLvl w:val="0"/>
    </w:pPr>
    <w:rPr>
      <w:rFonts w:eastAsiaTheme="majorEastAsia" w:cstheme="majorBidi"/>
      <w:b/>
      <w:bCs/>
      <w:color w:val="1F497D" w:themeColor="text2"/>
      <w:sz w:val="28"/>
      <w:szCs w:val="28"/>
    </w:rPr>
  </w:style>
  <w:style w:type="paragraph" w:styleId="Overskrift2">
    <w:name w:val="heading 2"/>
    <w:basedOn w:val="Normal"/>
    <w:next w:val="Normal"/>
    <w:link w:val="Overskrift2Tegn"/>
    <w:autoRedefine/>
    <w:uiPriority w:val="9"/>
    <w:unhideWhenUsed/>
    <w:qFormat/>
    <w:rsid w:val="008566DE"/>
    <w:pPr>
      <w:keepNext/>
      <w:keepLines/>
      <w:spacing w:before="480" w:after="0"/>
      <w:outlineLvl w:val="1"/>
    </w:pPr>
    <w:rPr>
      <w:rFonts w:eastAsiaTheme="majorEastAsia" w:cstheme="majorBidi"/>
      <w:b/>
      <w:bCs/>
      <w:color w:val="1F497D" w:themeColor="text2"/>
      <w:sz w:val="24"/>
      <w:szCs w:val="24"/>
    </w:rPr>
  </w:style>
  <w:style w:type="paragraph" w:styleId="Overskrift3">
    <w:name w:val="heading 3"/>
    <w:basedOn w:val="Normal"/>
    <w:next w:val="Normal"/>
    <w:link w:val="Overskrift3Tegn"/>
    <w:uiPriority w:val="9"/>
    <w:semiHidden/>
    <w:unhideWhenUsed/>
    <w:qFormat/>
    <w:rsid w:val="008566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566DE"/>
    <w:rPr>
      <w:rFonts w:ascii="Verdana" w:eastAsiaTheme="majorEastAsia" w:hAnsi="Verdana" w:cstheme="majorBidi"/>
      <w:b/>
      <w:bCs/>
      <w:color w:val="1F497D" w:themeColor="text2"/>
      <w:sz w:val="28"/>
      <w:szCs w:val="28"/>
      <w:lang w:eastAsia="da-DK"/>
    </w:rPr>
  </w:style>
  <w:style w:type="character" w:customStyle="1" w:styleId="Overskrift2Tegn">
    <w:name w:val="Overskrift 2 Tegn"/>
    <w:basedOn w:val="Standardskrifttypeiafsnit"/>
    <w:link w:val="Overskrift2"/>
    <w:uiPriority w:val="9"/>
    <w:rsid w:val="008566DE"/>
    <w:rPr>
      <w:rFonts w:ascii="Verdana" w:eastAsiaTheme="majorEastAsia" w:hAnsi="Verdana" w:cstheme="majorBidi"/>
      <w:b/>
      <w:bCs/>
      <w:color w:val="1F497D" w:themeColor="text2"/>
      <w:sz w:val="24"/>
      <w:szCs w:val="24"/>
      <w:lang w:eastAsia="da-DK"/>
    </w:rPr>
  </w:style>
  <w:style w:type="character" w:customStyle="1" w:styleId="Overskrift3Tegn">
    <w:name w:val="Overskrift 3 Tegn"/>
    <w:basedOn w:val="Standardskrifttypeiafsnit"/>
    <w:link w:val="Overskrift3"/>
    <w:uiPriority w:val="9"/>
    <w:semiHidden/>
    <w:rsid w:val="008566DE"/>
    <w:rPr>
      <w:rFonts w:asciiTheme="majorHAnsi" w:eastAsiaTheme="majorEastAsia" w:hAnsiTheme="majorHAnsi" w:cstheme="majorBidi"/>
      <w:b/>
      <w:bCs/>
      <w:color w:val="4F81BD" w:themeColor="accent1"/>
      <w:sz w:val="20"/>
      <w:lang w:eastAsia="da-DK"/>
    </w:rPr>
  </w:style>
  <w:style w:type="paragraph" w:styleId="Listeafsnit">
    <w:name w:val="List Paragraph"/>
    <w:basedOn w:val="Normal"/>
    <w:uiPriority w:val="34"/>
    <w:qFormat/>
    <w:rsid w:val="008566DE"/>
    <w:pPr>
      <w:ind w:left="720"/>
      <w:contextualSpacing/>
    </w:pPr>
  </w:style>
  <w:style w:type="paragraph" w:customStyle="1" w:styleId="NormalInd">
    <w:name w:val="NormalInd"/>
    <w:basedOn w:val="Normal"/>
    <w:rsid w:val="008566DE"/>
    <w:pPr>
      <w:spacing w:before="60" w:after="0" w:line="240" w:lineRule="auto"/>
      <w:ind w:firstLine="170"/>
      <w:jc w:val="both"/>
    </w:pPr>
    <w:rPr>
      <w:rFonts w:ascii="Times New Roman" w:eastAsia="Times New Roman" w:hAnsi="Times New Roman" w:cs="Times New Roman"/>
      <w:sz w:val="24"/>
      <w:szCs w:val="20"/>
      <w:lang w:eastAsia="en-US"/>
    </w:rPr>
  </w:style>
  <w:style w:type="paragraph" w:styleId="Fodnotetekst">
    <w:name w:val="footnote text"/>
    <w:basedOn w:val="Normal"/>
    <w:link w:val="FodnotetekstTegn"/>
    <w:autoRedefine/>
    <w:semiHidden/>
    <w:rsid w:val="008566DE"/>
    <w:pPr>
      <w:spacing w:after="0" w:line="240" w:lineRule="auto"/>
    </w:pPr>
    <w:rPr>
      <w:rFonts w:eastAsia="Times New Roman" w:cs="Times New Roman"/>
      <w:sz w:val="16"/>
      <w:szCs w:val="20"/>
    </w:rPr>
  </w:style>
  <w:style w:type="character" w:customStyle="1" w:styleId="FodnotetekstTegn">
    <w:name w:val="Fodnotetekst Tegn"/>
    <w:basedOn w:val="Standardskrifttypeiafsnit"/>
    <w:link w:val="Fodnotetekst"/>
    <w:semiHidden/>
    <w:rsid w:val="008566DE"/>
    <w:rPr>
      <w:rFonts w:ascii="Verdana" w:eastAsia="Times New Roman" w:hAnsi="Verdana" w:cs="Times New Roman"/>
      <w:sz w:val="16"/>
      <w:szCs w:val="20"/>
      <w:lang w:eastAsia="da-DK"/>
    </w:rPr>
  </w:style>
  <w:style w:type="character" w:styleId="Fodnotehenvisning">
    <w:name w:val="footnote reference"/>
    <w:basedOn w:val="Standardskrifttypeiafsnit"/>
    <w:semiHidden/>
    <w:rsid w:val="008566DE"/>
    <w:rPr>
      <w:vertAlign w:val="superscript"/>
    </w:rPr>
  </w:style>
  <w:style w:type="table" w:styleId="Tabel-Gitter">
    <w:name w:val="Table Grid"/>
    <w:basedOn w:val="Tabel-Normal"/>
    <w:uiPriority w:val="59"/>
    <w:rsid w:val="008566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holdsfortegnelse1">
    <w:name w:val="toc 1"/>
    <w:basedOn w:val="Normal"/>
    <w:next w:val="Normal"/>
    <w:autoRedefine/>
    <w:uiPriority w:val="39"/>
    <w:unhideWhenUsed/>
    <w:qFormat/>
    <w:rsid w:val="008566DE"/>
    <w:pPr>
      <w:spacing w:after="100"/>
    </w:pPr>
  </w:style>
  <w:style w:type="paragraph" w:styleId="Indholdsfortegnelse2">
    <w:name w:val="toc 2"/>
    <w:basedOn w:val="Normal"/>
    <w:next w:val="Normal"/>
    <w:autoRedefine/>
    <w:uiPriority w:val="39"/>
    <w:unhideWhenUsed/>
    <w:qFormat/>
    <w:rsid w:val="008566DE"/>
    <w:pPr>
      <w:spacing w:after="100"/>
      <w:ind w:left="200"/>
    </w:pPr>
  </w:style>
  <w:style w:type="paragraph" w:styleId="Indholdsfortegnelse3">
    <w:name w:val="toc 3"/>
    <w:basedOn w:val="Normal"/>
    <w:next w:val="Normal"/>
    <w:autoRedefine/>
    <w:uiPriority w:val="39"/>
    <w:unhideWhenUsed/>
    <w:qFormat/>
    <w:rsid w:val="008566DE"/>
    <w:pPr>
      <w:spacing w:after="100"/>
      <w:ind w:left="400"/>
    </w:pPr>
  </w:style>
  <w:style w:type="character" w:styleId="Hyperlink">
    <w:name w:val="Hyperlink"/>
    <w:basedOn w:val="Standardskrifttypeiafsnit"/>
    <w:uiPriority w:val="99"/>
    <w:unhideWhenUsed/>
    <w:rsid w:val="008566DE"/>
    <w:rPr>
      <w:color w:val="0000FF" w:themeColor="hyperlink"/>
      <w:u w:val="single"/>
    </w:rPr>
  </w:style>
  <w:style w:type="paragraph" w:customStyle="1" w:styleId="Default">
    <w:name w:val="Default"/>
    <w:basedOn w:val="Normal"/>
    <w:rsid w:val="008566DE"/>
    <w:pPr>
      <w:autoSpaceDE w:val="0"/>
      <w:autoSpaceDN w:val="0"/>
      <w:spacing w:after="0" w:line="240" w:lineRule="auto"/>
    </w:pPr>
    <w:rPr>
      <w:rFonts w:ascii="Arial" w:eastAsiaTheme="minorHAnsi" w:hAnsi="Arial" w:cs="Arial"/>
      <w:color w:val="000000"/>
      <w:sz w:val="24"/>
      <w:szCs w:val="24"/>
    </w:rPr>
  </w:style>
  <w:style w:type="paragraph" w:styleId="Overskrift">
    <w:name w:val="TOC Heading"/>
    <w:basedOn w:val="Overskrift1"/>
    <w:next w:val="Normal"/>
    <w:uiPriority w:val="39"/>
    <w:semiHidden/>
    <w:unhideWhenUsed/>
    <w:qFormat/>
    <w:rsid w:val="008566DE"/>
    <w:pPr>
      <w:spacing w:line="276" w:lineRule="auto"/>
      <w:outlineLvl w:val="9"/>
    </w:pPr>
    <w:rPr>
      <w:rFonts w:asciiTheme="majorHAnsi" w:hAnsiTheme="majorHAnsi"/>
      <w:color w:val="365F91" w:themeColor="accent1" w:themeShade="BF"/>
      <w:lang w:eastAsia="en-US"/>
    </w:rPr>
  </w:style>
  <w:style w:type="paragraph" w:styleId="Sidefod">
    <w:name w:val="footer"/>
    <w:basedOn w:val="Normal"/>
    <w:link w:val="SidefodTegn"/>
    <w:uiPriority w:val="99"/>
    <w:unhideWhenUsed/>
    <w:rsid w:val="008566D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66DE"/>
    <w:rPr>
      <w:rFonts w:ascii="Verdana" w:eastAsiaTheme="minorEastAsia" w:hAnsi="Verdana"/>
      <w:sz w:val="20"/>
      <w:lang w:eastAsia="da-DK"/>
    </w:rPr>
  </w:style>
  <w:style w:type="paragraph" w:styleId="Markeringsbobletekst">
    <w:name w:val="Balloon Text"/>
    <w:basedOn w:val="Normal"/>
    <w:link w:val="MarkeringsbobletekstTegn"/>
    <w:uiPriority w:val="99"/>
    <w:semiHidden/>
    <w:unhideWhenUsed/>
    <w:rsid w:val="00BE3F3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E3F34"/>
    <w:rPr>
      <w:rFonts w:ascii="Tahoma" w:eastAsiaTheme="minorEastAsia" w:hAnsi="Tahoma" w:cs="Tahoma"/>
      <w:sz w:val="16"/>
      <w:szCs w:val="16"/>
      <w:lang w:eastAsia="da-DK"/>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23</Pages>
  <Words>6573</Words>
  <Characters>40100</Characters>
  <Application>Microsoft Office Word</Application>
  <DocSecurity>0</DocSecurity>
  <Lines>334</Lines>
  <Paragraphs>93</Paragraphs>
  <ScaleCrop>false</ScaleCrop>
  <Company>Næstved Kommune</Company>
  <LinksUpToDate>false</LinksUpToDate>
  <CharactersWithSpaces>46580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Citrix Install Bruger</dc:creator>
  <cp:keywords/>
  <dc:description/>
  <cp:lastModifiedBy>Citrix Install Bruger</cp:lastModifiedBy>
  <cp:revision>6</cp:revision>
  <dcterms:created xsi:type="dcterms:W3CDTF">2012-04-12T07:34:00Z</dcterms:created>
  <dcterms:modified xsi:type="dcterms:W3CDTF">2012-06-30T22:15:00Z</dcterms:modified>
</cp:coreProperties>
</file>