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E5" w:rsidRDefault="0017376C">
      <w:r>
        <w:t xml:space="preserve"> </w:t>
      </w:r>
      <w:r w:rsidR="00CF1590">
        <w:t xml:space="preserve"> </w:t>
      </w:r>
    </w:p>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A455CE" w:rsidRDefault="00A455CE"/>
    <w:p w:rsidR="00A455CE" w:rsidRDefault="00A455CE"/>
    <w:p w:rsidR="00A455CE" w:rsidRDefault="00A455CE"/>
    <w:p w:rsidR="00F642E5" w:rsidRDefault="00F642E5"/>
    <w:p w:rsidR="00F642E5" w:rsidRDefault="00F642E5"/>
    <w:p w:rsidR="00F642E5" w:rsidRDefault="00F642E5"/>
    <w:p w:rsidR="00F642E5" w:rsidRDefault="00F642E5"/>
    <w:p w:rsidR="00F642E5" w:rsidRDefault="00F642E5"/>
    <w:p w:rsidR="00F642E5" w:rsidRPr="00F642E5" w:rsidRDefault="00F642E5" w:rsidP="00AB3F7E">
      <w:pPr>
        <w:ind w:left="567"/>
        <w:rPr>
          <w:color w:val="999999"/>
          <w:sz w:val="15"/>
        </w:rPr>
      </w:pPr>
      <w:r w:rsidRPr="00F642E5">
        <w:rPr>
          <w:color w:val="999999"/>
          <w:sz w:val="15"/>
        </w:rPr>
        <w:t>Næstved Kommune</w:t>
      </w:r>
    </w:p>
    <w:p w:rsidR="00F642E5" w:rsidRPr="00F642E5" w:rsidRDefault="006C6A46" w:rsidP="00AB3F7E">
      <w:pPr>
        <w:ind w:left="567"/>
        <w:rPr>
          <w:color w:val="999999"/>
          <w:sz w:val="15"/>
        </w:rPr>
      </w:pPr>
      <w:r>
        <w:rPr>
          <w:color w:val="999999"/>
          <w:sz w:val="15"/>
        </w:rPr>
        <w:t>Teatergade 8, 2. sal.</w:t>
      </w:r>
    </w:p>
    <w:p w:rsidR="00F642E5" w:rsidRDefault="006C6A46" w:rsidP="00AB3F7E">
      <w:pPr>
        <w:ind w:left="567"/>
        <w:rPr>
          <w:color w:val="999999"/>
          <w:sz w:val="15"/>
        </w:rPr>
      </w:pPr>
      <w:r>
        <w:rPr>
          <w:color w:val="999999"/>
          <w:sz w:val="15"/>
        </w:rPr>
        <w:t>4700</w:t>
      </w:r>
      <w:r w:rsidR="00F642E5" w:rsidRPr="00F642E5">
        <w:rPr>
          <w:color w:val="999999"/>
          <w:sz w:val="15"/>
        </w:rPr>
        <w:t xml:space="preserve"> </w:t>
      </w:r>
      <w:r>
        <w:rPr>
          <w:color w:val="999999"/>
          <w:sz w:val="15"/>
        </w:rPr>
        <w:t>Næstved</w:t>
      </w:r>
    </w:p>
    <w:p w:rsidR="00F642E5" w:rsidRPr="00F642E5" w:rsidRDefault="00F642E5" w:rsidP="00AB3F7E">
      <w:pPr>
        <w:ind w:left="567"/>
        <w:rPr>
          <w:color w:val="999999"/>
          <w:sz w:val="15"/>
        </w:rPr>
      </w:pPr>
    </w:p>
    <w:p w:rsidR="00F642E5" w:rsidRPr="00F642E5" w:rsidRDefault="006C6A46" w:rsidP="00AB3F7E">
      <w:pPr>
        <w:ind w:left="567"/>
        <w:rPr>
          <w:color w:val="999999"/>
          <w:sz w:val="15"/>
        </w:rPr>
      </w:pPr>
      <w:r>
        <w:rPr>
          <w:color w:val="999999"/>
          <w:sz w:val="15"/>
        </w:rPr>
        <w:t>5588 5010</w:t>
      </w:r>
    </w:p>
    <w:p w:rsidR="00F642E5" w:rsidRPr="00F642E5" w:rsidRDefault="00F642E5" w:rsidP="00AB3F7E">
      <w:pPr>
        <w:ind w:left="567"/>
        <w:rPr>
          <w:color w:val="999999"/>
          <w:sz w:val="15"/>
        </w:rPr>
      </w:pPr>
    </w:p>
    <w:p w:rsidR="00F642E5" w:rsidRPr="00F642E5" w:rsidRDefault="00F642E5" w:rsidP="00AB3F7E">
      <w:pPr>
        <w:ind w:left="567"/>
        <w:rPr>
          <w:color w:val="999999"/>
          <w:sz w:val="15"/>
        </w:rPr>
      </w:pPr>
    </w:p>
    <w:p w:rsidR="00F642E5" w:rsidRPr="00F642E5" w:rsidRDefault="00B27CCC" w:rsidP="00AB3F7E">
      <w:pPr>
        <w:ind w:left="567"/>
        <w:rPr>
          <w:color w:val="999999"/>
          <w:sz w:val="15"/>
        </w:rPr>
      </w:pPr>
      <w:hyperlink r:id="rId8" w:history="1">
        <w:r w:rsidR="00F642E5" w:rsidRPr="00F642E5">
          <w:rPr>
            <w:rStyle w:val="Hyperlink"/>
            <w:color w:val="999999"/>
            <w:sz w:val="15"/>
          </w:rPr>
          <w:t>www.naestved.dk</w:t>
        </w:r>
      </w:hyperlink>
    </w:p>
    <w:p w:rsidR="009802CE" w:rsidRPr="00AB3F7E" w:rsidRDefault="009802CE" w:rsidP="00F642E5">
      <w:pPr>
        <w:rPr>
          <w:sz w:val="40"/>
          <w:szCs w:val="40"/>
        </w:rPr>
      </w:pPr>
      <w:r>
        <w:rPr>
          <w:color w:val="999999"/>
          <w:sz w:val="15"/>
        </w:rPr>
        <w:br w:type="column"/>
      </w:r>
      <w:r w:rsidR="00892D02">
        <w:rPr>
          <w:sz w:val="40"/>
          <w:szCs w:val="40"/>
        </w:rPr>
        <w:lastRenderedPageBreak/>
        <w:t>Dagsorden</w:t>
      </w:r>
      <w:r w:rsidR="00F446DC">
        <w:rPr>
          <w:sz w:val="40"/>
          <w:szCs w:val="40"/>
        </w:rPr>
        <w:t xml:space="preserve"> </w:t>
      </w:r>
    </w:p>
    <w:p w:rsidR="009802CE" w:rsidRPr="00AB3F7E" w:rsidRDefault="009802CE" w:rsidP="00F642E5">
      <w:pPr>
        <w:rPr>
          <w:szCs w:val="40"/>
        </w:rPr>
      </w:pPr>
    </w:p>
    <w:p w:rsidR="009802CE" w:rsidRPr="00AB3F7E" w:rsidRDefault="009802CE" w:rsidP="00F642E5">
      <w:pPr>
        <w:rPr>
          <w:szCs w:val="40"/>
        </w:rPr>
      </w:pPr>
      <w:r w:rsidRPr="00AB3F7E">
        <w:rPr>
          <w:szCs w:val="40"/>
        </w:rPr>
        <w:t>Mødeforum</w:t>
      </w:r>
    </w:p>
    <w:p w:rsidR="009802CE" w:rsidRPr="00AB3F7E" w:rsidRDefault="000260F2" w:rsidP="00F642E5">
      <w:pPr>
        <w:rPr>
          <w:b/>
          <w:szCs w:val="40"/>
        </w:rPr>
      </w:pPr>
      <w:r>
        <w:rPr>
          <w:b/>
          <w:szCs w:val="40"/>
        </w:rPr>
        <w:t xml:space="preserve">Styregruppen </w:t>
      </w:r>
      <w:r w:rsidR="00F962ED">
        <w:rPr>
          <w:b/>
          <w:szCs w:val="40"/>
        </w:rPr>
        <w:t>for Rammeaftale Sjælland</w:t>
      </w:r>
      <w:r>
        <w:rPr>
          <w:b/>
          <w:szCs w:val="40"/>
        </w:rPr>
        <w:t xml:space="preserve"> </w:t>
      </w:r>
    </w:p>
    <w:p w:rsidR="009802CE" w:rsidRPr="00AB3F7E" w:rsidRDefault="009802CE" w:rsidP="00F642E5">
      <w:pPr>
        <w:rPr>
          <w:b/>
          <w:szCs w:val="40"/>
        </w:rPr>
      </w:pPr>
    </w:p>
    <w:p w:rsidR="009802CE" w:rsidRDefault="00892D02" w:rsidP="009802CE">
      <w:pPr>
        <w:rPr>
          <w:szCs w:val="40"/>
          <w:lang w:val="de-DE"/>
        </w:rPr>
      </w:pPr>
      <w:r>
        <w:rPr>
          <w:szCs w:val="40"/>
          <w:lang w:val="de-DE"/>
        </w:rPr>
        <w:t>Sagsnr</w:t>
      </w:r>
    </w:p>
    <w:p w:rsidR="00892D02" w:rsidRPr="00892D02" w:rsidRDefault="00892D02" w:rsidP="009802CE">
      <w:pPr>
        <w:rPr>
          <w:b/>
          <w:szCs w:val="40"/>
          <w:lang w:val="de-DE"/>
        </w:rPr>
      </w:pPr>
      <w:r w:rsidRPr="00892D02">
        <w:rPr>
          <w:b/>
          <w:szCs w:val="40"/>
          <w:lang w:val="de-DE"/>
        </w:rPr>
        <w:t>2015</w:t>
      </w:r>
      <w:r>
        <w:rPr>
          <w:b/>
          <w:szCs w:val="40"/>
          <w:lang w:val="de-DE"/>
        </w:rPr>
        <w:t>-</w:t>
      </w:r>
    </w:p>
    <w:p w:rsidR="009802CE" w:rsidRPr="00F46699" w:rsidRDefault="009802CE" w:rsidP="00F642E5">
      <w:pPr>
        <w:rPr>
          <w:color w:val="999999"/>
          <w:szCs w:val="40"/>
          <w:lang w:val="de-DE"/>
        </w:rPr>
      </w:pPr>
    </w:p>
    <w:p w:rsidR="009802CE" w:rsidRDefault="009802CE">
      <w:pPr>
        <w:rPr>
          <w:lang w:val="de-DE"/>
        </w:rPr>
      </w:pPr>
      <w:r w:rsidRPr="00F46699">
        <w:rPr>
          <w:lang w:val="de-DE"/>
        </w:rPr>
        <w:t>Dokumentnr.</w:t>
      </w:r>
    </w:p>
    <w:p w:rsidR="00892D02" w:rsidRPr="00892D02" w:rsidRDefault="00892D02">
      <w:pPr>
        <w:rPr>
          <w:b/>
          <w:lang w:val="de-DE"/>
        </w:rPr>
      </w:pPr>
      <w:r w:rsidRPr="00892D02">
        <w:rPr>
          <w:b/>
          <w:lang w:val="de-DE"/>
        </w:rPr>
        <w:t>2015</w:t>
      </w:r>
      <w:r>
        <w:rPr>
          <w:b/>
          <w:lang w:val="de-DE"/>
        </w:rPr>
        <w:t>-</w:t>
      </w:r>
    </w:p>
    <w:p w:rsidR="009802CE" w:rsidRPr="00F46699" w:rsidRDefault="009802CE">
      <w:pPr>
        <w:rPr>
          <w:lang w:val="de-DE"/>
        </w:rPr>
      </w:pPr>
    </w:p>
    <w:p w:rsidR="009802CE" w:rsidRDefault="009802CE">
      <w:r>
        <w:t>Mødedato</w:t>
      </w:r>
    </w:p>
    <w:p w:rsidR="009802CE" w:rsidRDefault="00892D02">
      <w:pPr>
        <w:rPr>
          <w:b/>
        </w:rPr>
      </w:pPr>
      <w:proofErr w:type="gramStart"/>
      <w:r>
        <w:rPr>
          <w:b/>
        </w:rPr>
        <w:t>6/2-2015</w:t>
      </w:r>
      <w:proofErr w:type="gramEnd"/>
    </w:p>
    <w:p w:rsidR="009802CE" w:rsidRDefault="009802CE"/>
    <w:p w:rsidR="009802CE" w:rsidRDefault="009802CE">
      <w:r>
        <w:t>Tid</w:t>
      </w:r>
    </w:p>
    <w:p w:rsidR="009802CE" w:rsidRDefault="00AB3F7E">
      <w:pPr>
        <w:rPr>
          <w:b/>
        </w:rPr>
      </w:pPr>
      <w:r>
        <w:rPr>
          <w:b/>
        </w:rPr>
        <w:t xml:space="preserve">Kl. </w:t>
      </w:r>
      <w:r w:rsidR="00892D02">
        <w:rPr>
          <w:b/>
        </w:rPr>
        <w:t>9-12</w:t>
      </w:r>
    </w:p>
    <w:p w:rsidR="009802CE" w:rsidRDefault="009802CE">
      <w:pPr>
        <w:rPr>
          <w:b/>
        </w:rPr>
      </w:pPr>
    </w:p>
    <w:p w:rsidR="009802CE" w:rsidRDefault="009802CE">
      <w:r>
        <w:t>Sted</w:t>
      </w:r>
    </w:p>
    <w:p w:rsidR="006173A9" w:rsidRDefault="00892D02">
      <w:pPr>
        <w:rPr>
          <w:b/>
        </w:rPr>
      </w:pPr>
      <w:r>
        <w:rPr>
          <w:b/>
        </w:rPr>
        <w:t>Roskilde Kommune</w:t>
      </w:r>
      <w:r w:rsidR="006173A9">
        <w:rPr>
          <w:b/>
        </w:rPr>
        <w:t>,</w:t>
      </w:r>
      <w:r>
        <w:rPr>
          <w:b/>
        </w:rPr>
        <w:t xml:space="preserve"> Rådhusbuen 2</w:t>
      </w:r>
    </w:p>
    <w:p w:rsidR="009802CE" w:rsidRDefault="00892D02">
      <w:pPr>
        <w:rPr>
          <w:b/>
        </w:rPr>
      </w:pPr>
      <w:r>
        <w:rPr>
          <w:b/>
        </w:rPr>
        <w:t>4000 Roskilde – Mødelokale 2B</w:t>
      </w:r>
    </w:p>
    <w:p w:rsidR="009802CE" w:rsidRDefault="009802CE"/>
    <w:p w:rsidR="009802CE" w:rsidRDefault="009802CE">
      <w:r>
        <w:t>Deltagere</w:t>
      </w:r>
    </w:p>
    <w:p w:rsidR="00554155" w:rsidRDefault="00554155" w:rsidP="00554155">
      <w:pPr>
        <w:rPr>
          <w:b/>
        </w:rPr>
      </w:pPr>
      <w:r>
        <w:rPr>
          <w:b/>
        </w:rPr>
        <w:t>Bruno Lind – Næstved</w:t>
      </w:r>
    </w:p>
    <w:p w:rsidR="00554155" w:rsidRDefault="00554155" w:rsidP="00554155">
      <w:pPr>
        <w:rPr>
          <w:b/>
        </w:rPr>
      </w:pPr>
      <w:r w:rsidRPr="00332C8F">
        <w:rPr>
          <w:b/>
        </w:rPr>
        <w:t>Kenn Thomsen</w:t>
      </w:r>
      <w:r>
        <w:rPr>
          <w:b/>
        </w:rPr>
        <w:t xml:space="preserve"> – Holbæk</w:t>
      </w:r>
    </w:p>
    <w:p w:rsidR="00722C28" w:rsidRDefault="00722C28" w:rsidP="00722C28">
      <w:pPr>
        <w:rPr>
          <w:b/>
        </w:rPr>
      </w:pPr>
      <w:r>
        <w:rPr>
          <w:b/>
        </w:rPr>
        <w:t>Rita Pedersen – Solrød</w:t>
      </w:r>
    </w:p>
    <w:p w:rsidR="00892D02" w:rsidRDefault="00892D02" w:rsidP="00892D02">
      <w:pPr>
        <w:rPr>
          <w:b/>
        </w:rPr>
      </w:pPr>
      <w:r>
        <w:rPr>
          <w:b/>
        </w:rPr>
        <w:t>Lone Feddersen – Lejre</w:t>
      </w:r>
    </w:p>
    <w:p w:rsidR="00892D02" w:rsidRDefault="00892D02" w:rsidP="00892D02">
      <w:pPr>
        <w:rPr>
          <w:b/>
        </w:rPr>
      </w:pPr>
      <w:r>
        <w:rPr>
          <w:b/>
        </w:rPr>
        <w:t>Michael Nørgaard – Region Sjælland</w:t>
      </w:r>
    </w:p>
    <w:p w:rsidR="00554155" w:rsidRDefault="00554155" w:rsidP="00554155">
      <w:pPr>
        <w:rPr>
          <w:b/>
        </w:rPr>
      </w:pPr>
      <w:r>
        <w:rPr>
          <w:b/>
        </w:rPr>
        <w:t>Anne Andersen – KKR Sjælland</w:t>
      </w:r>
    </w:p>
    <w:p w:rsidR="00554155" w:rsidRDefault="00554155" w:rsidP="00554155">
      <w:pPr>
        <w:rPr>
          <w:b/>
        </w:rPr>
      </w:pPr>
      <w:r>
        <w:rPr>
          <w:b/>
        </w:rPr>
        <w:t>Bo Gammelgaard – Sekretariatet</w:t>
      </w:r>
    </w:p>
    <w:p w:rsidR="00F962ED" w:rsidRDefault="00F962ED" w:rsidP="00F962ED">
      <w:pPr>
        <w:rPr>
          <w:b/>
        </w:rPr>
      </w:pPr>
      <w:r>
        <w:rPr>
          <w:b/>
        </w:rPr>
        <w:t>Svetlana Sokolska – Sekretariatet</w:t>
      </w:r>
    </w:p>
    <w:p w:rsidR="00554155" w:rsidRDefault="00554155" w:rsidP="00554155">
      <w:pPr>
        <w:rPr>
          <w:b/>
        </w:rPr>
      </w:pPr>
      <w:r>
        <w:rPr>
          <w:b/>
        </w:rPr>
        <w:t>Povl Skov – Sekretariatet</w:t>
      </w:r>
    </w:p>
    <w:p w:rsidR="00892D02" w:rsidRDefault="00892D02">
      <w:pPr>
        <w:rPr>
          <w:b/>
        </w:rPr>
      </w:pPr>
    </w:p>
    <w:p w:rsidR="00892D02" w:rsidRDefault="00892D02">
      <w:r w:rsidRPr="00892D02">
        <w:t>Gæster</w:t>
      </w:r>
    </w:p>
    <w:p w:rsidR="00AA4B93" w:rsidRDefault="00AA4B93">
      <w:pPr>
        <w:rPr>
          <w:b/>
        </w:rPr>
      </w:pPr>
      <w:r>
        <w:rPr>
          <w:b/>
        </w:rPr>
        <w:t>Jacob Nordby – Ringsted</w:t>
      </w:r>
    </w:p>
    <w:p w:rsidR="00AA4B93" w:rsidRDefault="00F27B0C">
      <w:pPr>
        <w:rPr>
          <w:b/>
        </w:rPr>
      </w:pPr>
      <w:r>
        <w:rPr>
          <w:b/>
        </w:rPr>
        <w:t>Inger Marie Vynne Lejre</w:t>
      </w:r>
    </w:p>
    <w:p w:rsidR="00D01CB8" w:rsidRDefault="00D01CB8">
      <w:pPr>
        <w:rPr>
          <w:b/>
        </w:rPr>
      </w:pPr>
      <w:r>
        <w:rPr>
          <w:b/>
        </w:rPr>
        <w:t xml:space="preserve">Pedro Michael </w:t>
      </w:r>
      <w:r w:rsidR="00F27B0C">
        <w:rPr>
          <w:b/>
        </w:rPr>
        <w:t>–</w:t>
      </w:r>
      <w:r>
        <w:rPr>
          <w:b/>
        </w:rPr>
        <w:t xml:space="preserve"> Lolland</w:t>
      </w:r>
    </w:p>
    <w:p w:rsidR="00F27B0C" w:rsidRDefault="00F27B0C">
      <w:pPr>
        <w:rPr>
          <w:b/>
        </w:rPr>
      </w:pPr>
      <w:r>
        <w:rPr>
          <w:b/>
        </w:rPr>
        <w:t>Erik Pedersen - Odsherred</w:t>
      </w:r>
    </w:p>
    <w:p w:rsidR="00892D02" w:rsidRDefault="00892D02">
      <w:pPr>
        <w:rPr>
          <w:b/>
        </w:rPr>
      </w:pPr>
      <w:r>
        <w:rPr>
          <w:b/>
        </w:rPr>
        <w:t>Svend Erik Olsen – Økonomigruppen</w:t>
      </w:r>
    </w:p>
    <w:p w:rsidR="00892D02" w:rsidRDefault="00892D02">
      <w:pPr>
        <w:rPr>
          <w:b/>
        </w:rPr>
      </w:pPr>
      <w:r>
        <w:rPr>
          <w:b/>
        </w:rPr>
        <w:t>Margit Næsby – Børn og Unge</w:t>
      </w:r>
    </w:p>
    <w:p w:rsidR="00892D02" w:rsidRDefault="00892D02">
      <w:pPr>
        <w:rPr>
          <w:b/>
        </w:rPr>
      </w:pPr>
    </w:p>
    <w:p w:rsidR="009802CE" w:rsidRDefault="00554155">
      <w:r>
        <w:t>Afbud</w:t>
      </w:r>
    </w:p>
    <w:p w:rsidR="00F31644" w:rsidRPr="00F31644" w:rsidRDefault="00F31644">
      <w:pPr>
        <w:rPr>
          <w:b/>
        </w:rPr>
      </w:pPr>
      <w:r>
        <w:rPr>
          <w:b/>
        </w:rPr>
        <w:t xml:space="preserve">Lau Svendsen </w:t>
      </w:r>
      <w:r w:rsidRPr="00F31644">
        <w:rPr>
          <w:b/>
        </w:rPr>
        <w:t>Tune</w:t>
      </w:r>
      <w:r>
        <w:rPr>
          <w:b/>
        </w:rPr>
        <w:t xml:space="preserve"> - Vordingborg</w:t>
      </w:r>
    </w:p>
    <w:p w:rsidR="00AA4B93" w:rsidRDefault="00AA4B93" w:rsidP="00AA4B93">
      <w:pPr>
        <w:rPr>
          <w:b/>
        </w:rPr>
      </w:pPr>
      <w:r>
        <w:rPr>
          <w:b/>
        </w:rPr>
        <w:t>Gitte Løvgren – Odsherred</w:t>
      </w:r>
    </w:p>
    <w:p w:rsidR="00AA4B93" w:rsidRDefault="00AA4B93" w:rsidP="00AA4B93">
      <w:pPr>
        <w:rPr>
          <w:b/>
        </w:rPr>
      </w:pPr>
      <w:r>
        <w:rPr>
          <w:b/>
        </w:rPr>
        <w:t>Alma Larsen – Guldborgsund</w:t>
      </w:r>
    </w:p>
    <w:p w:rsidR="000751A0" w:rsidRDefault="000751A0" w:rsidP="000751A0">
      <w:pPr>
        <w:rPr>
          <w:b/>
        </w:rPr>
      </w:pPr>
      <w:r>
        <w:rPr>
          <w:b/>
        </w:rPr>
        <w:t>Mogens Raun Andersen – Roskilde</w:t>
      </w:r>
    </w:p>
    <w:p w:rsidR="000751A0" w:rsidRDefault="000751A0" w:rsidP="000751A0">
      <w:pPr>
        <w:rPr>
          <w:b/>
        </w:rPr>
      </w:pPr>
      <w:r>
        <w:rPr>
          <w:b/>
        </w:rPr>
        <w:t>Poul Bjergved – Slagelse</w:t>
      </w:r>
    </w:p>
    <w:p w:rsidR="00322D7B" w:rsidRDefault="00322D7B" w:rsidP="00322D7B">
      <w:pPr>
        <w:rPr>
          <w:b/>
        </w:rPr>
      </w:pPr>
    </w:p>
    <w:p w:rsidR="009802CE" w:rsidRDefault="009802CE">
      <w:r>
        <w:t>Referent</w:t>
      </w:r>
    </w:p>
    <w:p w:rsidR="009802CE" w:rsidRDefault="00B27CCC">
      <w:pPr>
        <w:rPr>
          <w:b/>
        </w:rPr>
      </w:pPr>
      <w:fldSimple w:instr=" DOCPROPERTY eDocDocumentCaseWorker \* MERGEFORMAT ">
        <w:r w:rsidR="006C6A46">
          <w:rPr>
            <w:b/>
          </w:rPr>
          <w:t>Povl Skov</w:t>
        </w:r>
      </w:fldSimple>
    </w:p>
    <w:p w:rsidR="00BF5CCB" w:rsidRDefault="00BF5CCB" w:rsidP="00BF5CCB">
      <w:pPr>
        <w:ind w:left="360"/>
        <w:sectPr w:rsidR="00BF5CCB" w:rsidSect="00553A8A">
          <w:footerReference w:type="default" r:id="rId9"/>
          <w:headerReference w:type="first" r:id="rId10"/>
          <w:pgSz w:w="11906" w:h="16838" w:code="9"/>
          <w:pgMar w:top="2835" w:right="1134" w:bottom="1701" w:left="1134" w:header="709" w:footer="709" w:gutter="0"/>
          <w:cols w:num="2" w:space="710" w:equalWidth="0">
            <w:col w:w="4082" w:space="710"/>
            <w:col w:w="4846"/>
          </w:cols>
          <w:titlePg/>
          <w:docGrid w:linePitch="360"/>
        </w:sectPr>
      </w:pPr>
    </w:p>
    <w:p w:rsidR="0095472C" w:rsidRPr="00AE58EF" w:rsidRDefault="000260F2" w:rsidP="000260F2">
      <w:pPr>
        <w:rPr>
          <w:b/>
          <w:szCs w:val="20"/>
        </w:rPr>
      </w:pPr>
      <w:r w:rsidRPr="00AE58EF">
        <w:rPr>
          <w:b/>
          <w:szCs w:val="20"/>
        </w:rPr>
        <w:lastRenderedPageBreak/>
        <w:t>1.</w:t>
      </w:r>
      <w:r w:rsidR="00831F5A" w:rsidRPr="00AE58EF">
        <w:rPr>
          <w:b/>
          <w:szCs w:val="20"/>
        </w:rPr>
        <w:t xml:space="preserve"> </w:t>
      </w:r>
      <w:r w:rsidRPr="00AE58EF">
        <w:rPr>
          <w:b/>
          <w:szCs w:val="20"/>
        </w:rPr>
        <w:t xml:space="preserve">Godkendelse af referat fra Styregruppemøde </w:t>
      </w:r>
      <w:proofErr w:type="gramStart"/>
      <w:r w:rsidR="00892D02" w:rsidRPr="00AE58EF">
        <w:rPr>
          <w:b/>
          <w:szCs w:val="20"/>
        </w:rPr>
        <w:t>14/11</w:t>
      </w:r>
      <w:r w:rsidR="00D8173A" w:rsidRPr="00AE58EF">
        <w:rPr>
          <w:b/>
          <w:szCs w:val="20"/>
        </w:rPr>
        <w:t>-</w:t>
      </w:r>
      <w:r w:rsidRPr="00AE58EF">
        <w:rPr>
          <w:b/>
          <w:szCs w:val="20"/>
        </w:rPr>
        <w:t>2014</w:t>
      </w:r>
      <w:proofErr w:type="gramEnd"/>
    </w:p>
    <w:p w:rsidR="000260F2" w:rsidRPr="00AE58EF" w:rsidRDefault="000260F2" w:rsidP="000260F2">
      <w:pPr>
        <w:rPr>
          <w:b/>
          <w:szCs w:val="20"/>
        </w:rPr>
      </w:pPr>
    </w:p>
    <w:p w:rsidR="000260F2" w:rsidRPr="00AE58EF" w:rsidRDefault="000260F2" w:rsidP="000260F2">
      <w:pPr>
        <w:rPr>
          <w:b/>
          <w:szCs w:val="20"/>
        </w:rPr>
      </w:pPr>
      <w:r w:rsidRPr="00AE58EF">
        <w:rPr>
          <w:b/>
          <w:szCs w:val="20"/>
        </w:rPr>
        <w:t>Indstilling:</w:t>
      </w:r>
    </w:p>
    <w:p w:rsidR="000260F2" w:rsidRPr="00AE58EF" w:rsidRDefault="000260F2" w:rsidP="000260F2">
      <w:pPr>
        <w:rPr>
          <w:szCs w:val="20"/>
        </w:rPr>
      </w:pPr>
      <w:r w:rsidRPr="00AE58EF">
        <w:rPr>
          <w:szCs w:val="20"/>
        </w:rPr>
        <w:t>Sekretariatet indstiller:</w:t>
      </w:r>
    </w:p>
    <w:p w:rsidR="00554155" w:rsidRPr="00AE58EF" w:rsidRDefault="000260F2" w:rsidP="00752DE5">
      <w:pPr>
        <w:numPr>
          <w:ilvl w:val="0"/>
          <w:numId w:val="2"/>
        </w:numPr>
        <w:rPr>
          <w:szCs w:val="20"/>
        </w:rPr>
      </w:pPr>
      <w:r w:rsidRPr="00AE58EF">
        <w:rPr>
          <w:szCs w:val="20"/>
        </w:rPr>
        <w:t xml:space="preserve"> At styregruppen godkender referatet </w:t>
      </w:r>
      <w:r w:rsidR="00892D02" w:rsidRPr="00AE58EF">
        <w:rPr>
          <w:szCs w:val="20"/>
        </w:rPr>
        <w:t xml:space="preserve">fra </w:t>
      </w:r>
      <w:proofErr w:type="gramStart"/>
      <w:r w:rsidR="00892D02" w:rsidRPr="00AE58EF">
        <w:rPr>
          <w:szCs w:val="20"/>
        </w:rPr>
        <w:t>14/11</w:t>
      </w:r>
      <w:r w:rsidR="00554155" w:rsidRPr="00AE58EF">
        <w:rPr>
          <w:szCs w:val="20"/>
        </w:rPr>
        <w:t>-2014</w:t>
      </w:r>
      <w:proofErr w:type="gramEnd"/>
    </w:p>
    <w:p w:rsidR="000260F2" w:rsidRPr="00AE58EF" w:rsidRDefault="000260F2" w:rsidP="000260F2">
      <w:pPr>
        <w:rPr>
          <w:b/>
          <w:szCs w:val="20"/>
        </w:rPr>
      </w:pPr>
    </w:p>
    <w:p w:rsidR="000260F2" w:rsidRPr="00AE58EF" w:rsidRDefault="000260F2" w:rsidP="000260F2">
      <w:pPr>
        <w:rPr>
          <w:b/>
          <w:szCs w:val="20"/>
        </w:rPr>
      </w:pPr>
      <w:r w:rsidRPr="00AE58EF">
        <w:rPr>
          <w:b/>
          <w:szCs w:val="20"/>
        </w:rPr>
        <w:t xml:space="preserve">Bilag: </w:t>
      </w:r>
    </w:p>
    <w:p w:rsidR="00322D7B" w:rsidRPr="00F27B0C" w:rsidRDefault="000260F2" w:rsidP="00752DE5">
      <w:pPr>
        <w:numPr>
          <w:ilvl w:val="0"/>
          <w:numId w:val="2"/>
        </w:numPr>
        <w:rPr>
          <w:szCs w:val="20"/>
        </w:rPr>
      </w:pPr>
      <w:r w:rsidRPr="00AE58EF">
        <w:rPr>
          <w:szCs w:val="20"/>
        </w:rPr>
        <w:t>Referat fra styre</w:t>
      </w:r>
      <w:r w:rsidR="00892D02" w:rsidRPr="00AE58EF">
        <w:rPr>
          <w:szCs w:val="20"/>
        </w:rPr>
        <w:t xml:space="preserve">gruppemøde </w:t>
      </w:r>
      <w:proofErr w:type="gramStart"/>
      <w:r w:rsidR="00892D02" w:rsidRPr="00AE58EF">
        <w:rPr>
          <w:szCs w:val="20"/>
        </w:rPr>
        <w:t>14/11</w:t>
      </w:r>
      <w:r w:rsidR="00E61EE8" w:rsidRPr="00AE58EF">
        <w:rPr>
          <w:szCs w:val="20"/>
        </w:rPr>
        <w:t>-2014</w:t>
      </w:r>
      <w:proofErr w:type="gramEnd"/>
      <w:r w:rsidR="00AE58EF">
        <w:rPr>
          <w:szCs w:val="20"/>
        </w:rPr>
        <w:t xml:space="preserve"> </w:t>
      </w:r>
      <w:hyperlink r:id="rId11" w:history="1">
        <w:r w:rsidR="00AE58EF">
          <w:rPr>
            <w:rStyle w:val="Hyperlink"/>
          </w:rPr>
          <w:t>http://rs17.dk/media/7942/referat_styregruppem_de_rammeaftale_sj_lland_14112014.docx</w:t>
        </w:r>
      </w:hyperlink>
    </w:p>
    <w:p w:rsidR="00F27B0C" w:rsidRDefault="00F27B0C" w:rsidP="00F27B0C"/>
    <w:p w:rsidR="00F27B0C" w:rsidRPr="00F27B0C" w:rsidRDefault="00F27B0C" w:rsidP="00F27B0C">
      <w:pPr>
        <w:rPr>
          <w:b/>
        </w:rPr>
      </w:pPr>
      <w:r w:rsidRPr="00F27B0C">
        <w:rPr>
          <w:b/>
        </w:rPr>
        <w:t>Beslutning:</w:t>
      </w:r>
    </w:p>
    <w:p w:rsidR="00F27B0C" w:rsidRDefault="00F27B0C" w:rsidP="00F27B0C">
      <w:pPr>
        <w:numPr>
          <w:ilvl w:val="0"/>
          <w:numId w:val="2"/>
        </w:numPr>
        <w:rPr>
          <w:szCs w:val="20"/>
        </w:rPr>
      </w:pPr>
      <w:r>
        <w:t>Referatet blev godkendt</w:t>
      </w:r>
    </w:p>
    <w:p w:rsidR="00831F5A" w:rsidRDefault="00831F5A" w:rsidP="00892D02">
      <w:pPr>
        <w:rPr>
          <w:szCs w:val="20"/>
        </w:rPr>
      </w:pPr>
    </w:p>
    <w:p w:rsidR="00AE58EF" w:rsidRPr="00AE58EF" w:rsidRDefault="00AE58EF" w:rsidP="00892D02">
      <w:pPr>
        <w:rPr>
          <w:szCs w:val="20"/>
        </w:rPr>
      </w:pPr>
    </w:p>
    <w:p w:rsidR="00831F5A" w:rsidRPr="00AE58EF" w:rsidRDefault="00892D02" w:rsidP="00892D02">
      <w:pPr>
        <w:rPr>
          <w:b/>
          <w:szCs w:val="20"/>
        </w:rPr>
      </w:pPr>
      <w:r w:rsidRPr="00AE58EF">
        <w:rPr>
          <w:b/>
          <w:szCs w:val="20"/>
        </w:rPr>
        <w:t xml:space="preserve">2.  Nyt fra </w:t>
      </w:r>
      <w:r w:rsidR="00831F5A" w:rsidRPr="00AE58EF">
        <w:rPr>
          <w:b/>
          <w:szCs w:val="20"/>
        </w:rPr>
        <w:t xml:space="preserve">netværksgrupperne – </w:t>
      </w:r>
      <w:r w:rsidR="00AA4B93" w:rsidRPr="00AE58EF">
        <w:rPr>
          <w:b/>
          <w:szCs w:val="20"/>
        </w:rPr>
        <w:t>årsrapporter 2014</w:t>
      </w:r>
    </w:p>
    <w:p w:rsidR="00892D02" w:rsidRPr="00AE58EF" w:rsidRDefault="00892D02" w:rsidP="00892D02">
      <w:pPr>
        <w:rPr>
          <w:b/>
          <w:szCs w:val="20"/>
        </w:rPr>
      </w:pPr>
    </w:p>
    <w:p w:rsidR="0036109D" w:rsidRPr="00AE58EF" w:rsidRDefault="0036109D" w:rsidP="00892D02">
      <w:pPr>
        <w:rPr>
          <w:b/>
          <w:szCs w:val="20"/>
        </w:rPr>
      </w:pPr>
      <w:r w:rsidRPr="00AE58EF">
        <w:rPr>
          <w:b/>
          <w:szCs w:val="20"/>
        </w:rPr>
        <w:t>Baggrund:</w:t>
      </w:r>
    </w:p>
    <w:p w:rsidR="001B773C" w:rsidRPr="00AE58EF" w:rsidRDefault="0036109D" w:rsidP="0036109D">
      <w:pPr>
        <w:rPr>
          <w:szCs w:val="20"/>
        </w:rPr>
      </w:pPr>
      <w:r w:rsidRPr="00AE58EF">
        <w:rPr>
          <w:szCs w:val="20"/>
        </w:rPr>
        <w:t xml:space="preserve">På mødet deltager </w:t>
      </w:r>
      <w:r w:rsidR="00AA4B93" w:rsidRPr="00AE58EF">
        <w:rPr>
          <w:szCs w:val="20"/>
        </w:rPr>
        <w:t xml:space="preserve">repræsentanter for netværksgrupperne, som vil fremlægge årsrapporter for 2014. </w:t>
      </w:r>
      <w:r w:rsidR="001B773C" w:rsidRPr="00AE58EF">
        <w:rPr>
          <w:szCs w:val="20"/>
        </w:rPr>
        <w:t>Mødekalender 2015, seneste mødereferater og årsrapporter er vedlagt i bilag</w:t>
      </w:r>
    </w:p>
    <w:p w:rsidR="001B773C" w:rsidRPr="00AE58EF" w:rsidRDefault="001B773C" w:rsidP="00892D02">
      <w:pPr>
        <w:rPr>
          <w:b/>
          <w:szCs w:val="20"/>
        </w:rPr>
      </w:pPr>
    </w:p>
    <w:p w:rsidR="0036109D" w:rsidRPr="00AE58EF" w:rsidRDefault="000D2652" w:rsidP="00892D02">
      <w:pPr>
        <w:rPr>
          <w:b/>
          <w:szCs w:val="20"/>
        </w:rPr>
      </w:pPr>
      <w:r w:rsidRPr="00AE58EF">
        <w:rPr>
          <w:b/>
          <w:szCs w:val="20"/>
        </w:rPr>
        <w:t>Indstilling:</w:t>
      </w:r>
    </w:p>
    <w:p w:rsidR="00C7787F" w:rsidRPr="00AE58EF" w:rsidRDefault="000D2652" w:rsidP="00892D02">
      <w:pPr>
        <w:rPr>
          <w:szCs w:val="20"/>
        </w:rPr>
      </w:pPr>
      <w:r w:rsidRPr="00AE58EF">
        <w:rPr>
          <w:szCs w:val="20"/>
        </w:rPr>
        <w:t>Det indstilles</w:t>
      </w:r>
      <w:r w:rsidR="00C7787F" w:rsidRPr="00AE58EF">
        <w:rPr>
          <w:szCs w:val="20"/>
        </w:rPr>
        <w:t>:</w:t>
      </w:r>
    </w:p>
    <w:p w:rsidR="000D2652" w:rsidRPr="00AE58EF" w:rsidRDefault="00C7787F" w:rsidP="00C7787F">
      <w:pPr>
        <w:numPr>
          <w:ilvl w:val="0"/>
          <w:numId w:val="2"/>
        </w:numPr>
        <w:rPr>
          <w:szCs w:val="20"/>
        </w:rPr>
      </w:pPr>
      <w:r w:rsidRPr="00AE58EF">
        <w:rPr>
          <w:szCs w:val="20"/>
        </w:rPr>
        <w:t>A</w:t>
      </w:r>
      <w:r w:rsidR="000D2652" w:rsidRPr="00AE58EF">
        <w:rPr>
          <w:szCs w:val="20"/>
        </w:rPr>
        <w:t>t styregruppen tager orienteringen til efterretning</w:t>
      </w:r>
    </w:p>
    <w:p w:rsidR="000D2652" w:rsidRPr="00AE58EF" w:rsidRDefault="00AA4B93" w:rsidP="00DD6D16">
      <w:pPr>
        <w:numPr>
          <w:ilvl w:val="0"/>
          <w:numId w:val="2"/>
        </w:numPr>
        <w:rPr>
          <w:b/>
          <w:szCs w:val="20"/>
        </w:rPr>
      </w:pPr>
      <w:r w:rsidRPr="00AE58EF">
        <w:rPr>
          <w:szCs w:val="20"/>
        </w:rPr>
        <w:t>At kontaktpersonerne fra styregruppen deltager i de næste møder i netværksgrupper</w:t>
      </w:r>
      <w:r w:rsidR="00DD6D16" w:rsidRPr="00AE58EF">
        <w:rPr>
          <w:szCs w:val="20"/>
        </w:rPr>
        <w:t>ne</w:t>
      </w:r>
    </w:p>
    <w:p w:rsidR="00F5733B" w:rsidRPr="00AE58EF" w:rsidRDefault="00F5733B" w:rsidP="000508C5">
      <w:pPr>
        <w:rPr>
          <w:szCs w:val="20"/>
        </w:rPr>
      </w:pPr>
    </w:p>
    <w:p w:rsidR="00DD6D16" w:rsidRPr="00AE58EF" w:rsidRDefault="00DD6D16" w:rsidP="000508C5">
      <w:pPr>
        <w:rPr>
          <w:b/>
          <w:szCs w:val="20"/>
        </w:rPr>
      </w:pPr>
      <w:r w:rsidRPr="00AE58EF">
        <w:rPr>
          <w:b/>
          <w:szCs w:val="20"/>
        </w:rPr>
        <w:t>Bilag:</w:t>
      </w:r>
    </w:p>
    <w:p w:rsidR="001B773C" w:rsidRPr="00AE58EF" w:rsidRDefault="001B773C" w:rsidP="001B773C">
      <w:pPr>
        <w:pStyle w:val="Listeafsnit"/>
        <w:numPr>
          <w:ilvl w:val="0"/>
          <w:numId w:val="27"/>
        </w:numPr>
        <w:rPr>
          <w:rFonts w:ascii="Verdana" w:hAnsi="Verdana"/>
          <w:sz w:val="20"/>
          <w:szCs w:val="20"/>
        </w:rPr>
      </w:pPr>
      <w:r w:rsidRPr="00AE58EF">
        <w:rPr>
          <w:rFonts w:ascii="Verdana" w:hAnsi="Verdana"/>
          <w:sz w:val="20"/>
          <w:szCs w:val="20"/>
        </w:rPr>
        <w:t>Mødekalender for 2015:</w:t>
      </w:r>
    </w:p>
    <w:p w:rsidR="001B773C" w:rsidRPr="00AE58EF" w:rsidRDefault="00B27CCC" w:rsidP="001B773C">
      <w:pPr>
        <w:ind w:firstLine="720"/>
        <w:rPr>
          <w:szCs w:val="20"/>
        </w:rPr>
      </w:pPr>
      <w:hyperlink r:id="rId12" w:history="1">
        <w:r w:rsidR="001B773C" w:rsidRPr="00AE58EF">
          <w:rPr>
            <w:rStyle w:val="Hyperlink"/>
            <w:szCs w:val="20"/>
          </w:rPr>
          <w:t>http://rs17.dk/media/8570/m_deoplan_2015_21-01-2015.pdf</w:t>
        </w:r>
      </w:hyperlink>
      <w:r w:rsidR="001B773C" w:rsidRPr="00AE58EF">
        <w:rPr>
          <w:szCs w:val="20"/>
        </w:rPr>
        <w:t xml:space="preserve"> </w:t>
      </w:r>
    </w:p>
    <w:p w:rsidR="001B773C" w:rsidRPr="00AE58EF" w:rsidRDefault="001B773C" w:rsidP="001B773C">
      <w:pPr>
        <w:pStyle w:val="Listeafsnit"/>
        <w:numPr>
          <w:ilvl w:val="0"/>
          <w:numId w:val="27"/>
        </w:numPr>
        <w:rPr>
          <w:rFonts w:ascii="Verdana" w:hAnsi="Verdana"/>
          <w:i/>
          <w:iCs/>
          <w:sz w:val="20"/>
          <w:szCs w:val="20"/>
        </w:rPr>
      </w:pPr>
      <w:r w:rsidRPr="00AE58EF">
        <w:rPr>
          <w:rFonts w:ascii="Verdana" w:hAnsi="Verdana"/>
          <w:i/>
          <w:iCs/>
          <w:sz w:val="20"/>
          <w:szCs w:val="20"/>
        </w:rPr>
        <w:t xml:space="preserve">Børn og unge </w:t>
      </w:r>
    </w:p>
    <w:p w:rsidR="001B773C" w:rsidRPr="00AE58EF" w:rsidRDefault="001B773C" w:rsidP="001B773C">
      <w:pPr>
        <w:ind w:firstLine="720"/>
        <w:rPr>
          <w:szCs w:val="20"/>
        </w:rPr>
      </w:pPr>
      <w:r w:rsidRPr="00AE58EF">
        <w:rPr>
          <w:szCs w:val="20"/>
        </w:rPr>
        <w:t xml:space="preserve">Referat </w:t>
      </w:r>
      <w:hyperlink r:id="rId13" w:history="1">
        <w:r w:rsidRPr="00AE58EF">
          <w:rPr>
            <w:rStyle w:val="Hyperlink"/>
            <w:szCs w:val="20"/>
          </w:rPr>
          <w:t>http://rs17.dk/media/8304/referat_af_m_de_den_9.12.2014_2028038_.docx</w:t>
        </w:r>
      </w:hyperlink>
      <w:r w:rsidRPr="00AE58EF">
        <w:rPr>
          <w:szCs w:val="20"/>
        </w:rPr>
        <w:t xml:space="preserve"> </w:t>
      </w:r>
    </w:p>
    <w:p w:rsidR="001B773C" w:rsidRPr="00AE58EF" w:rsidRDefault="001B773C" w:rsidP="001B773C">
      <w:pPr>
        <w:ind w:firstLine="720"/>
        <w:rPr>
          <w:szCs w:val="20"/>
        </w:rPr>
      </w:pPr>
      <w:r w:rsidRPr="00AE58EF">
        <w:rPr>
          <w:szCs w:val="20"/>
        </w:rPr>
        <w:t xml:space="preserve">Årsrapport 2014 </w:t>
      </w:r>
      <w:hyperlink r:id="rId14" w:history="1">
        <w:r w:rsidRPr="00AE58EF">
          <w:rPr>
            <w:rStyle w:val="Hyperlink"/>
            <w:szCs w:val="20"/>
          </w:rPr>
          <w:t>http://rs17.dk/media/8310/_rsrapport_2014_b_rn_og_unge.pdf</w:t>
        </w:r>
      </w:hyperlink>
      <w:r w:rsidRPr="00AE58EF">
        <w:rPr>
          <w:szCs w:val="20"/>
        </w:rPr>
        <w:t xml:space="preserve"> </w:t>
      </w:r>
    </w:p>
    <w:p w:rsidR="001B773C" w:rsidRPr="00AE58EF" w:rsidRDefault="001B773C" w:rsidP="001B773C">
      <w:pPr>
        <w:pStyle w:val="Listeafsnit"/>
        <w:numPr>
          <w:ilvl w:val="0"/>
          <w:numId w:val="27"/>
        </w:numPr>
        <w:rPr>
          <w:rFonts w:ascii="Verdana" w:hAnsi="Verdana"/>
          <w:i/>
          <w:iCs/>
          <w:sz w:val="20"/>
          <w:szCs w:val="20"/>
        </w:rPr>
      </w:pPr>
      <w:r w:rsidRPr="00AE58EF">
        <w:rPr>
          <w:rFonts w:ascii="Verdana" w:hAnsi="Verdana"/>
          <w:i/>
          <w:iCs/>
          <w:sz w:val="20"/>
          <w:szCs w:val="20"/>
        </w:rPr>
        <w:t>Sindslidende</w:t>
      </w:r>
    </w:p>
    <w:p w:rsidR="001B773C" w:rsidRPr="00AE58EF" w:rsidRDefault="001B773C" w:rsidP="001B773C">
      <w:pPr>
        <w:ind w:firstLine="720"/>
        <w:rPr>
          <w:szCs w:val="20"/>
        </w:rPr>
      </w:pPr>
      <w:r w:rsidRPr="00AE58EF">
        <w:rPr>
          <w:szCs w:val="20"/>
        </w:rPr>
        <w:t xml:space="preserve">Referat </w:t>
      </w:r>
      <w:hyperlink r:id="rId15" w:history="1">
        <w:r w:rsidRPr="00AE58EF">
          <w:rPr>
            <w:rStyle w:val="Hyperlink"/>
            <w:szCs w:val="20"/>
          </w:rPr>
          <w:t>http://rs17.dk/media/8342/referat_21.11.2014.docx</w:t>
        </w:r>
      </w:hyperlink>
      <w:r w:rsidRPr="00AE58EF">
        <w:rPr>
          <w:szCs w:val="20"/>
        </w:rPr>
        <w:t xml:space="preserve"> </w:t>
      </w:r>
    </w:p>
    <w:p w:rsidR="001B773C" w:rsidRPr="00AE58EF" w:rsidRDefault="001B773C" w:rsidP="001B773C">
      <w:pPr>
        <w:ind w:firstLine="720"/>
        <w:rPr>
          <w:szCs w:val="20"/>
        </w:rPr>
      </w:pPr>
      <w:r w:rsidRPr="00AE58EF">
        <w:rPr>
          <w:szCs w:val="20"/>
        </w:rPr>
        <w:t xml:space="preserve">Årsrapport2014 </w:t>
      </w:r>
      <w:hyperlink r:id="rId16" w:history="1">
        <w:r w:rsidRPr="00AE58EF">
          <w:rPr>
            <w:rStyle w:val="Hyperlink"/>
            <w:szCs w:val="20"/>
          </w:rPr>
          <w:t>http://rs17.dk/media/8680/_rsrapport_2014_voksne_sindslidende.pdf</w:t>
        </w:r>
      </w:hyperlink>
      <w:r w:rsidRPr="00AE58EF">
        <w:rPr>
          <w:szCs w:val="20"/>
        </w:rPr>
        <w:t xml:space="preserve"> </w:t>
      </w:r>
    </w:p>
    <w:p w:rsidR="001B773C" w:rsidRPr="00AE58EF" w:rsidRDefault="001B773C" w:rsidP="001B773C">
      <w:pPr>
        <w:pStyle w:val="Listeafsnit"/>
        <w:numPr>
          <w:ilvl w:val="0"/>
          <w:numId w:val="27"/>
        </w:numPr>
        <w:rPr>
          <w:rFonts w:ascii="Verdana" w:hAnsi="Verdana"/>
          <w:i/>
          <w:iCs/>
          <w:sz w:val="20"/>
          <w:szCs w:val="20"/>
        </w:rPr>
      </w:pPr>
      <w:r w:rsidRPr="00AE58EF">
        <w:rPr>
          <w:rFonts w:ascii="Verdana" w:hAnsi="Verdana"/>
          <w:i/>
          <w:iCs/>
          <w:sz w:val="20"/>
          <w:szCs w:val="20"/>
        </w:rPr>
        <w:t>Handicappede</w:t>
      </w:r>
    </w:p>
    <w:p w:rsidR="001B773C" w:rsidRPr="00AE58EF" w:rsidRDefault="001B773C" w:rsidP="001B773C">
      <w:pPr>
        <w:ind w:firstLine="720"/>
        <w:rPr>
          <w:szCs w:val="20"/>
          <w:lang w:val="en-US"/>
        </w:rPr>
      </w:pPr>
      <w:r w:rsidRPr="00AE58EF">
        <w:rPr>
          <w:szCs w:val="20"/>
          <w:lang w:val="en-US"/>
        </w:rPr>
        <w:t xml:space="preserve">Ref: </w:t>
      </w:r>
      <w:hyperlink r:id="rId17" w:history="1">
        <w:r w:rsidRPr="00AE58EF">
          <w:rPr>
            <w:rStyle w:val="Hyperlink"/>
            <w:szCs w:val="20"/>
            <w:lang w:val="en-US"/>
          </w:rPr>
          <w:t>http://rs17.dk/media/8829/referat_af_netv_rksm_de_d._20.november_2014.docx</w:t>
        </w:r>
      </w:hyperlink>
    </w:p>
    <w:p w:rsidR="001B773C" w:rsidRPr="00AE58EF" w:rsidRDefault="001B773C" w:rsidP="001B773C">
      <w:pPr>
        <w:ind w:firstLine="720"/>
        <w:rPr>
          <w:szCs w:val="20"/>
        </w:rPr>
      </w:pPr>
      <w:r w:rsidRPr="00AE58EF">
        <w:rPr>
          <w:szCs w:val="20"/>
        </w:rPr>
        <w:t xml:space="preserve">Årsrapport </w:t>
      </w:r>
      <w:hyperlink r:id="rId18" w:history="1">
        <w:r w:rsidRPr="00AE58EF">
          <w:rPr>
            <w:rStyle w:val="Hyperlink"/>
            <w:szCs w:val="20"/>
          </w:rPr>
          <w:t>http://rs17.dk/media/8674/_rsrapport_2014__voksnehandicap.pdf</w:t>
        </w:r>
      </w:hyperlink>
    </w:p>
    <w:p w:rsidR="001B773C" w:rsidRPr="00AE58EF" w:rsidRDefault="001B773C" w:rsidP="001B773C">
      <w:pPr>
        <w:pStyle w:val="Listeafsnit"/>
        <w:numPr>
          <w:ilvl w:val="0"/>
          <w:numId w:val="27"/>
        </w:numPr>
        <w:rPr>
          <w:rFonts w:ascii="Verdana" w:hAnsi="Verdana"/>
          <w:i/>
          <w:iCs/>
          <w:sz w:val="20"/>
          <w:szCs w:val="20"/>
        </w:rPr>
      </w:pPr>
      <w:r w:rsidRPr="00AE58EF">
        <w:rPr>
          <w:rFonts w:ascii="Verdana" w:hAnsi="Verdana"/>
          <w:i/>
          <w:iCs/>
          <w:sz w:val="20"/>
          <w:szCs w:val="20"/>
        </w:rPr>
        <w:t>Økonomi</w:t>
      </w:r>
    </w:p>
    <w:p w:rsidR="001B773C" w:rsidRPr="00AE58EF" w:rsidRDefault="001B773C" w:rsidP="001B773C">
      <w:pPr>
        <w:ind w:firstLine="720"/>
        <w:rPr>
          <w:szCs w:val="20"/>
        </w:rPr>
      </w:pPr>
      <w:r w:rsidRPr="00AE58EF">
        <w:rPr>
          <w:szCs w:val="20"/>
        </w:rPr>
        <w:t>Årsrapport kommer i uge 6</w:t>
      </w:r>
    </w:p>
    <w:p w:rsidR="001B773C" w:rsidRPr="00AE58EF" w:rsidRDefault="001B773C" w:rsidP="001B773C">
      <w:pPr>
        <w:pStyle w:val="Listeafsnit"/>
        <w:numPr>
          <w:ilvl w:val="0"/>
          <w:numId w:val="27"/>
        </w:numPr>
        <w:rPr>
          <w:rFonts w:ascii="Verdana" w:hAnsi="Verdana"/>
          <w:i/>
          <w:iCs/>
          <w:sz w:val="20"/>
          <w:szCs w:val="20"/>
        </w:rPr>
      </w:pPr>
      <w:r w:rsidRPr="00AE58EF">
        <w:rPr>
          <w:rFonts w:ascii="Verdana" w:hAnsi="Verdana"/>
          <w:i/>
          <w:iCs/>
          <w:sz w:val="20"/>
          <w:szCs w:val="20"/>
        </w:rPr>
        <w:t>Specialundervisning</w:t>
      </w:r>
    </w:p>
    <w:p w:rsidR="001B773C" w:rsidRPr="00AE58EF" w:rsidRDefault="001B773C" w:rsidP="001B773C">
      <w:pPr>
        <w:ind w:firstLine="720"/>
        <w:rPr>
          <w:szCs w:val="20"/>
        </w:rPr>
      </w:pPr>
      <w:r w:rsidRPr="00AE58EF">
        <w:rPr>
          <w:szCs w:val="20"/>
        </w:rPr>
        <w:t>Årsrapport kommer i uge 6</w:t>
      </w:r>
    </w:p>
    <w:p w:rsidR="00DD6D16" w:rsidRPr="00AE58EF" w:rsidRDefault="00DD6D16" w:rsidP="000508C5">
      <w:pPr>
        <w:rPr>
          <w:szCs w:val="20"/>
        </w:rPr>
      </w:pPr>
    </w:p>
    <w:p w:rsidR="00DD6D16" w:rsidRPr="00F27B0C" w:rsidRDefault="00F27B0C" w:rsidP="000508C5">
      <w:pPr>
        <w:rPr>
          <w:b/>
          <w:szCs w:val="20"/>
        </w:rPr>
      </w:pPr>
      <w:r w:rsidRPr="00F27B0C">
        <w:rPr>
          <w:b/>
          <w:szCs w:val="20"/>
        </w:rPr>
        <w:t>Beslutning:</w:t>
      </w:r>
    </w:p>
    <w:p w:rsidR="00F27B0C" w:rsidRDefault="00F27B0C" w:rsidP="00F27B0C">
      <w:pPr>
        <w:numPr>
          <w:ilvl w:val="0"/>
          <w:numId w:val="27"/>
        </w:numPr>
        <w:rPr>
          <w:szCs w:val="20"/>
        </w:rPr>
      </w:pPr>
      <w:r>
        <w:rPr>
          <w:szCs w:val="20"/>
        </w:rPr>
        <w:t>Styregrup</w:t>
      </w:r>
      <w:r w:rsidR="00F31644">
        <w:rPr>
          <w:szCs w:val="20"/>
        </w:rPr>
        <w:t>pen besluttede grundet</w:t>
      </w:r>
      <w:r>
        <w:rPr>
          <w:szCs w:val="20"/>
        </w:rPr>
        <w:t xml:space="preserve"> afbud</w:t>
      </w:r>
      <w:r w:rsidR="00F31644">
        <w:rPr>
          <w:szCs w:val="20"/>
        </w:rPr>
        <w:t xml:space="preserve"> fra netværkstovholderne</w:t>
      </w:r>
      <w:r>
        <w:rPr>
          <w:szCs w:val="20"/>
        </w:rPr>
        <w:t xml:space="preserve"> at udsætte fremlæ</w:t>
      </w:r>
      <w:r>
        <w:rPr>
          <w:szCs w:val="20"/>
        </w:rPr>
        <w:t>g</w:t>
      </w:r>
      <w:r>
        <w:rPr>
          <w:szCs w:val="20"/>
        </w:rPr>
        <w:t>gelserne fra</w:t>
      </w:r>
      <w:r w:rsidR="00F31644">
        <w:rPr>
          <w:szCs w:val="20"/>
        </w:rPr>
        <w:t xml:space="preserve"> netværksgrupperne</w:t>
      </w:r>
      <w:r>
        <w:rPr>
          <w:szCs w:val="20"/>
        </w:rPr>
        <w:t xml:space="preserve"> Voks</w:t>
      </w:r>
      <w:r w:rsidR="00F31644">
        <w:rPr>
          <w:szCs w:val="20"/>
        </w:rPr>
        <w:t>ne S</w:t>
      </w:r>
      <w:r>
        <w:rPr>
          <w:szCs w:val="20"/>
        </w:rPr>
        <w:t>indsliden</w:t>
      </w:r>
      <w:r w:rsidR="00F31644">
        <w:rPr>
          <w:szCs w:val="20"/>
        </w:rPr>
        <w:t>de, Voksne H</w:t>
      </w:r>
      <w:r>
        <w:rPr>
          <w:szCs w:val="20"/>
        </w:rPr>
        <w:t>andicappede, Specia</w:t>
      </w:r>
      <w:r>
        <w:rPr>
          <w:szCs w:val="20"/>
        </w:rPr>
        <w:t>l</w:t>
      </w:r>
      <w:r>
        <w:rPr>
          <w:szCs w:val="20"/>
        </w:rPr>
        <w:t>undervisning og Økonomigruppen</w:t>
      </w:r>
      <w:r w:rsidR="00F31644">
        <w:rPr>
          <w:szCs w:val="20"/>
        </w:rPr>
        <w:t>, til næste møde</w:t>
      </w:r>
    </w:p>
    <w:p w:rsidR="00F27B0C" w:rsidRDefault="00F27B0C" w:rsidP="00F27B0C">
      <w:pPr>
        <w:numPr>
          <w:ilvl w:val="0"/>
          <w:numId w:val="27"/>
        </w:numPr>
        <w:rPr>
          <w:szCs w:val="20"/>
        </w:rPr>
      </w:pPr>
      <w:r>
        <w:rPr>
          <w:szCs w:val="20"/>
        </w:rPr>
        <w:t xml:space="preserve">Styregruppen tog orienteringen </w:t>
      </w:r>
      <w:r w:rsidR="00116B07">
        <w:rPr>
          <w:szCs w:val="20"/>
        </w:rPr>
        <w:t xml:space="preserve">fra </w:t>
      </w:r>
      <w:r w:rsidR="00F31644">
        <w:rPr>
          <w:szCs w:val="20"/>
        </w:rPr>
        <w:t xml:space="preserve">netværksgruppen </w:t>
      </w:r>
      <w:r>
        <w:rPr>
          <w:szCs w:val="20"/>
        </w:rPr>
        <w:t>Børn</w:t>
      </w:r>
      <w:r w:rsidR="00F31644">
        <w:rPr>
          <w:szCs w:val="20"/>
        </w:rPr>
        <w:t xml:space="preserve"> og U</w:t>
      </w:r>
      <w:r>
        <w:rPr>
          <w:szCs w:val="20"/>
        </w:rPr>
        <w:t>nge</w:t>
      </w:r>
      <w:r w:rsidR="00F31644">
        <w:rPr>
          <w:szCs w:val="20"/>
        </w:rPr>
        <w:t xml:space="preserve"> </w:t>
      </w:r>
      <w:r>
        <w:rPr>
          <w:szCs w:val="20"/>
        </w:rPr>
        <w:t>til efterre</w:t>
      </w:r>
      <w:r>
        <w:rPr>
          <w:szCs w:val="20"/>
        </w:rPr>
        <w:t>t</w:t>
      </w:r>
      <w:r>
        <w:rPr>
          <w:szCs w:val="20"/>
        </w:rPr>
        <w:t>ning.</w:t>
      </w:r>
    </w:p>
    <w:p w:rsidR="00F27B0C" w:rsidRDefault="00F27B0C" w:rsidP="00F27B0C">
      <w:pPr>
        <w:numPr>
          <w:ilvl w:val="0"/>
          <w:numId w:val="27"/>
        </w:numPr>
        <w:rPr>
          <w:szCs w:val="20"/>
        </w:rPr>
      </w:pPr>
      <w:r>
        <w:rPr>
          <w:szCs w:val="20"/>
        </w:rPr>
        <w:t>Styregruppens kontaktpersoner gav tilsagn om deltagelse i førstkommende møder i d</w:t>
      </w:r>
      <w:r>
        <w:rPr>
          <w:szCs w:val="20"/>
        </w:rPr>
        <w:t>e</w:t>
      </w:r>
      <w:r>
        <w:rPr>
          <w:szCs w:val="20"/>
        </w:rPr>
        <w:t>res respektive netværksgrupper</w:t>
      </w:r>
    </w:p>
    <w:p w:rsidR="00F27B0C" w:rsidRDefault="00F27B0C" w:rsidP="000508C5">
      <w:pPr>
        <w:rPr>
          <w:szCs w:val="20"/>
        </w:rPr>
      </w:pPr>
    </w:p>
    <w:p w:rsidR="00F27B0C" w:rsidRPr="00AE58EF" w:rsidRDefault="00F27B0C" w:rsidP="000508C5">
      <w:pPr>
        <w:rPr>
          <w:szCs w:val="20"/>
        </w:rPr>
      </w:pPr>
    </w:p>
    <w:p w:rsidR="00F5733B" w:rsidRPr="00AE58EF" w:rsidRDefault="00F5733B" w:rsidP="00F5733B">
      <w:pPr>
        <w:rPr>
          <w:b/>
          <w:szCs w:val="20"/>
        </w:rPr>
      </w:pPr>
      <w:r w:rsidRPr="00AE58EF">
        <w:rPr>
          <w:b/>
          <w:szCs w:val="20"/>
        </w:rPr>
        <w:t xml:space="preserve">3.  Anbragte børns undervisning/uddannelse – Ministertema 2015 </w:t>
      </w:r>
    </w:p>
    <w:p w:rsidR="00F5733B" w:rsidRPr="00AE58EF" w:rsidRDefault="00F5733B" w:rsidP="00F5733B">
      <w:pPr>
        <w:rPr>
          <w:b/>
          <w:szCs w:val="20"/>
        </w:rPr>
      </w:pPr>
    </w:p>
    <w:p w:rsidR="00F5733B" w:rsidRPr="00AE58EF" w:rsidRDefault="00F5733B" w:rsidP="00F5733B">
      <w:pPr>
        <w:spacing w:line="260" w:lineRule="atLeast"/>
        <w:rPr>
          <w:rFonts w:cstheme="minorBidi"/>
          <w:b/>
          <w:spacing w:val="5"/>
          <w:szCs w:val="20"/>
          <w:lang w:eastAsia="en-US"/>
        </w:rPr>
      </w:pPr>
      <w:r w:rsidRPr="00AE58EF">
        <w:rPr>
          <w:rFonts w:cstheme="minorBidi"/>
          <w:b/>
          <w:spacing w:val="5"/>
          <w:szCs w:val="20"/>
          <w:lang w:eastAsia="en-US"/>
        </w:rPr>
        <w:t>Baggrund:</w:t>
      </w:r>
    </w:p>
    <w:p w:rsidR="007E2071" w:rsidRPr="00AE58EF" w:rsidRDefault="007E2071" w:rsidP="00AE58EF">
      <w:pPr>
        <w:rPr>
          <w:szCs w:val="20"/>
        </w:rPr>
      </w:pPr>
      <w:r w:rsidRPr="00AE58EF">
        <w:rPr>
          <w:szCs w:val="20"/>
        </w:rPr>
        <w:t>Anbragte børns undervisning og uddannelse er ultimo 2013 udpeget til minstertema i ramm</w:t>
      </w:r>
      <w:r w:rsidRPr="00AE58EF">
        <w:rPr>
          <w:szCs w:val="20"/>
        </w:rPr>
        <w:t>e</w:t>
      </w:r>
      <w:r w:rsidRPr="00AE58EF">
        <w:rPr>
          <w:szCs w:val="20"/>
        </w:rPr>
        <w:t>aftalen 2015. jf. nedenstående</w:t>
      </w:r>
      <w:r w:rsidR="00140DE7" w:rsidRPr="00AE58EF">
        <w:rPr>
          <w:szCs w:val="20"/>
        </w:rPr>
        <w:t xml:space="preserve">. </w:t>
      </w:r>
      <w:r w:rsidRPr="00AE58EF">
        <w:rPr>
          <w:szCs w:val="20"/>
        </w:rPr>
        <w:t>Der er efterfølgende nedsat en arbejdsgruppe med Kalundborg som tovholder, som har udarbejdet vedhæftede notat</w:t>
      </w:r>
      <w:r w:rsidR="00C27969" w:rsidRPr="00AE58EF">
        <w:rPr>
          <w:szCs w:val="20"/>
        </w:rPr>
        <w:t xml:space="preserve">. </w:t>
      </w:r>
      <w:r w:rsidRPr="00AE58EF">
        <w:rPr>
          <w:szCs w:val="20"/>
        </w:rPr>
        <w:t>Notatets hovedpunkter er følgende</w:t>
      </w:r>
      <w:r w:rsidR="00C27969" w:rsidRPr="00AE58EF">
        <w:rPr>
          <w:szCs w:val="20"/>
        </w:rPr>
        <w:t>:</w:t>
      </w:r>
    </w:p>
    <w:p w:rsidR="00F5733B" w:rsidRPr="00AE58EF" w:rsidRDefault="00F5733B" w:rsidP="00F5733B">
      <w:pPr>
        <w:spacing w:line="260" w:lineRule="atLeast"/>
        <w:rPr>
          <w:rFonts w:cstheme="minorBidi"/>
          <w:b/>
          <w:spacing w:val="5"/>
          <w:szCs w:val="20"/>
          <w:lang w:eastAsia="en-US"/>
        </w:rPr>
      </w:pPr>
    </w:p>
    <w:p w:rsidR="007E2071" w:rsidRPr="00AE58EF" w:rsidRDefault="007E2071" w:rsidP="00AE58EF">
      <w:pPr>
        <w:rPr>
          <w:i/>
          <w:szCs w:val="20"/>
        </w:rPr>
      </w:pPr>
      <w:r w:rsidRPr="00AE58EF">
        <w:rPr>
          <w:i/>
          <w:szCs w:val="20"/>
        </w:rPr>
        <w:t>Baggrund</w:t>
      </w:r>
    </w:p>
    <w:p w:rsidR="00F5733B" w:rsidRPr="00AE58EF" w:rsidRDefault="00F5733B" w:rsidP="00AE58EF">
      <w:pPr>
        <w:rPr>
          <w:szCs w:val="20"/>
        </w:rPr>
      </w:pPr>
      <w:r w:rsidRPr="00AE58EF">
        <w:rPr>
          <w:szCs w:val="20"/>
        </w:rPr>
        <w:t>Uddrag af daværende Socialminister Annette Wilhelmsens udmelding om temaet til rammea</w:t>
      </w:r>
      <w:r w:rsidRPr="00AE58EF">
        <w:rPr>
          <w:szCs w:val="20"/>
        </w:rPr>
        <w:t>f</w:t>
      </w:r>
      <w:r w:rsidRPr="00AE58EF">
        <w:rPr>
          <w:szCs w:val="20"/>
        </w:rPr>
        <w:t>talerne for 2015 16. december 2013.</w:t>
      </w:r>
    </w:p>
    <w:p w:rsidR="00F5733B" w:rsidRPr="00AE58EF" w:rsidRDefault="00F5733B" w:rsidP="00F5733B">
      <w:pPr>
        <w:autoSpaceDE w:val="0"/>
        <w:autoSpaceDN w:val="0"/>
        <w:adjustRightInd w:val="0"/>
        <w:rPr>
          <w:szCs w:val="20"/>
        </w:rPr>
      </w:pPr>
    </w:p>
    <w:p w:rsidR="00F5733B" w:rsidRPr="00AE58EF" w:rsidRDefault="00F5733B" w:rsidP="00F5733B">
      <w:pPr>
        <w:autoSpaceDE w:val="0"/>
        <w:autoSpaceDN w:val="0"/>
        <w:adjustRightInd w:val="0"/>
        <w:rPr>
          <w:szCs w:val="20"/>
        </w:rPr>
      </w:pPr>
      <w:r w:rsidRPr="00AE58EF">
        <w:rPr>
          <w:szCs w:val="20"/>
        </w:rPr>
        <w:t xml:space="preserve">"Da anbringelse af børn og unge ofte sker på tværs af kommunegrænser, er der tale om et område, hvor det er vigtigt med fokus på tværgående koordinering mellem den anbringende kommune, som står for den sociale indsats, og kommunen eller regionen, hvor barnet/den </w:t>
      </w:r>
      <w:proofErr w:type="gramStart"/>
      <w:r w:rsidRPr="00AE58EF">
        <w:rPr>
          <w:szCs w:val="20"/>
        </w:rPr>
        <w:t>unge er anbragt og går i skole.</w:t>
      </w:r>
      <w:proofErr w:type="gramEnd"/>
      <w:r w:rsidRPr="00AE58EF">
        <w:rPr>
          <w:szCs w:val="20"/>
        </w:rPr>
        <w:t xml:space="preserve"> Jeg vil på den baggrund gerne anmode om, at anbragte børn og unges undervisning/uddannelse drøftes mellem kommuner og regioner som led i udarbe</w:t>
      </w:r>
      <w:r w:rsidRPr="00AE58EF">
        <w:rPr>
          <w:szCs w:val="20"/>
        </w:rPr>
        <w:t>j</w:t>
      </w:r>
      <w:r w:rsidRPr="00AE58EF">
        <w:rPr>
          <w:szCs w:val="20"/>
        </w:rPr>
        <w:t>delse af udviklingsstrategierne for 2015, samt at der under drøftelserne sættes fokus på sa</w:t>
      </w:r>
      <w:r w:rsidRPr="00AE58EF">
        <w:rPr>
          <w:szCs w:val="20"/>
        </w:rPr>
        <w:t>m</w:t>
      </w:r>
      <w:r w:rsidRPr="00AE58EF">
        <w:rPr>
          <w:szCs w:val="20"/>
        </w:rPr>
        <w:t xml:space="preserve">arbejde på tværs af interne skoler og inklusion i det almindelige skolesystem. </w:t>
      </w:r>
    </w:p>
    <w:p w:rsidR="00F5733B" w:rsidRPr="00AE58EF" w:rsidRDefault="00F5733B" w:rsidP="00F5733B">
      <w:pPr>
        <w:autoSpaceDE w:val="0"/>
        <w:autoSpaceDN w:val="0"/>
        <w:adjustRightInd w:val="0"/>
        <w:rPr>
          <w:szCs w:val="20"/>
        </w:rPr>
      </w:pPr>
      <w:r w:rsidRPr="00AE58EF">
        <w:rPr>
          <w:szCs w:val="20"/>
        </w:rPr>
        <w:t>Jeg vil gerne opfordre til, at drøftelserne tager afsæt i de forskellige målgruppers behov og ressourcer."</w:t>
      </w:r>
    </w:p>
    <w:p w:rsidR="00F5733B" w:rsidRPr="00AE58EF" w:rsidRDefault="00F5733B" w:rsidP="00F5733B">
      <w:pPr>
        <w:autoSpaceDE w:val="0"/>
        <w:autoSpaceDN w:val="0"/>
        <w:adjustRightInd w:val="0"/>
        <w:rPr>
          <w:szCs w:val="20"/>
        </w:rPr>
      </w:pPr>
    </w:p>
    <w:p w:rsidR="00F5733B" w:rsidRPr="00AE58EF" w:rsidRDefault="00F5733B" w:rsidP="00F5733B">
      <w:pPr>
        <w:spacing w:line="260" w:lineRule="atLeast"/>
        <w:rPr>
          <w:szCs w:val="20"/>
        </w:rPr>
      </w:pPr>
      <w:r w:rsidRPr="00AE58EF">
        <w:rPr>
          <w:szCs w:val="20"/>
        </w:rPr>
        <w:t>I "Vejledning om særlig støtte til børn og unge og deres familier § 571 (Social-, Børne- og I</w:t>
      </w:r>
      <w:r w:rsidRPr="00AE58EF">
        <w:rPr>
          <w:szCs w:val="20"/>
        </w:rPr>
        <w:t>n</w:t>
      </w:r>
      <w:r w:rsidRPr="00AE58EF">
        <w:rPr>
          <w:szCs w:val="20"/>
        </w:rPr>
        <w:t>tegrationsministeriets vejledning nr. 9007 af 7/1 2014) står: " I forbindelse med valget af a</w:t>
      </w:r>
      <w:r w:rsidRPr="00AE58EF">
        <w:rPr>
          <w:szCs w:val="20"/>
        </w:rPr>
        <w:t>n</w:t>
      </w:r>
      <w:r w:rsidRPr="00AE58EF">
        <w:rPr>
          <w:szCs w:val="20"/>
        </w:rPr>
        <w:t>bringelsessted skal der tages stilling til barnets eller den unges skolegang, jf. servicelovens § 68b, stk. 1. Det betyder, at der som udgangspunkt skal være taget stilling til det konkrete skoletilbud, inden anbringelsen finder iværksættes. Derfor bør valget af anbringelsessted finde sted på grundlag af en tværfaglig vurdering, hvor også Pædagogisk Psykologisk Rådgivning (PPR) inddrages."</w:t>
      </w:r>
    </w:p>
    <w:p w:rsidR="00F5733B" w:rsidRPr="00AE58EF" w:rsidRDefault="00F5733B" w:rsidP="00F5733B">
      <w:pPr>
        <w:autoSpaceDE w:val="0"/>
        <w:autoSpaceDN w:val="0"/>
        <w:adjustRightInd w:val="0"/>
        <w:rPr>
          <w:szCs w:val="20"/>
        </w:rPr>
      </w:pPr>
    </w:p>
    <w:p w:rsidR="00C27969" w:rsidRPr="00AE58EF" w:rsidRDefault="00C27969" w:rsidP="00F5733B">
      <w:pPr>
        <w:spacing w:line="260" w:lineRule="atLeast"/>
        <w:rPr>
          <w:szCs w:val="20"/>
        </w:rPr>
      </w:pPr>
      <w:r w:rsidRPr="00AE58EF">
        <w:rPr>
          <w:szCs w:val="20"/>
        </w:rPr>
        <w:lastRenderedPageBreak/>
        <w:t>Forslag til procedure ved valg af skoletilbud</w:t>
      </w:r>
    </w:p>
    <w:p w:rsidR="00F5733B" w:rsidRPr="00AE58EF" w:rsidRDefault="00F5733B" w:rsidP="00F5733B">
      <w:pPr>
        <w:spacing w:line="260" w:lineRule="atLeast"/>
        <w:rPr>
          <w:rFonts w:cstheme="minorBidi"/>
          <w:spacing w:val="5"/>
          <w:szCs w:val="20"/>
          <w:lang w:eastAsia="en-US"/>
        </w:rPr>
      </w:pPr>
      <w:r w:rsidRPr="00AE58EF">
        <w:rPr>
          <w:szCs w:val="20"/>
        </w:rPr>
        <w:t>Med henblik på at få igangsat den ønskede tværgående koordinering af anbragte børns unde</w:t>
      </w:r>
      <w:r w:rsidRPr="00AE58EF">
        <w:rPr>
          <w:szCs w:val="20"/>
        </w:rPr>
        <w:t>r</w:t>
      </w:r>
      <w:r w:rsidRPr="00AE58EF">
        <w:rPr>
          <w:szCs w:val="20"/>
        </w:rPr>
        <w:t>visning og uddannelse samt sikre, at anbragte børn inkluderes i den almene skole fremsættes nedenstående forslag til procedure ved valg af skoletilbud. Proceduren uddybes efterfølgende:</w:t>
      </w:r>
    </w:p>
    <w:p w:rsidR="00F5733B" w:rsidRPr="00AE58EF" w:rsidRDefault="00F5733B" w:rsidP="00F5733B">
      <w:pPr>
        <w:autoSpaceDE w:val="0"/>
        <w:autoSpaceDN w:val="0"/>
        <w:adjustRightInd w:val="0"/>
        <w:rPr>
          <w:rFonts w:cstheme="minorBidi"/>
          <w:spacing w:val="5"/>
          <w:szCs w:val="20"/>
          <w:lang w:eastAsia="en-US"/>
        </w:rPr>
      </w:pPr>
    </w:p>
    <w:p w:rsidR="00F5733B" w:rsidRPr="00AE58EF" w:rsidRDefault="00F5733B" w:rsidP="0036109D">
      <w:pPr>
        <w:numPr>
          <w:ilvl w:val="0"/>
          <w:numId w:val="14"/>
        </w:numPr>
        <w:autoSpaceDE w:val="0"/>
        <w:autoSpaceDN w:val="0"/>
        <w:adjustRightInd w:val="0"/>
        <w:rPr>
          <w:rFonts w:cs="Arial"/>
          <w:color w:val="000000"/>
          <w:szCs w:val="20"/>
          <w:lang w:eastAsia="en-US"/>
        </w:rPr>
      </w:pPr>
      <w:r w:rsidRPr="00AE58EF">
        <w:rPr>
          <w:rFonts w:cs="Arial"/>
          <w:color w:val="000000"/>
          <w:szCs w:val="20"/>
          <w:lang w:eastAsia="en-US"/>
        </w:rPr>
        <w:t>Før anbringelse.</w:t>
      </w:r>
    </w:p>
    <w:p w:rsidR="00F5733B" w:rsidRPr="00AE58EF" w:rsidRDefault="00F5733B" w:rsidP="0036109D">
      <w:pPr>
        <w:numPr>
          <w:ilvl w:val="1"/>
          <w:numId w:val="14"/>
        </w:numPr>
        <w:autoSpaceDE w:val="0"/>
        <w:autoSpaceDN w:val="0"/>
        <w:adjustRightInd w:val="0"/>
        <w:rPr>
          <w:rFonts w:cs="Arial"/>
          <w:color w:val="000000"/>
          <w:szCs w:val="20"/>
          <w:lang w:eastAsia="en-US"/>
        </w:rPr>
      </w:pPr>
      <w:r w:rsidRPr="00AE58EF">
        <w:rPr>
          <w:rFonts w:cs="Arial"/>
          <w:color w:val="000000"/>
          <w:szCs w:val="20"/>
          <w:lang w:eastAsia="en-US"/>
        </w:rPr>
        <w:t>Beskrivelse af undervisningsbehov v/PPR</w:t>
      </w:r>
    </w:p>
    <w:p w:rsidR="00F5733B" w:rsidRPr="00AE58EF" w:rsidRDefault="00F5733B" w:rsidP="0036109D">
      <w:pPr>
        <w:numPr>
          <w:ilvl w:val="1"/>
          <w:numId w:val="14"/>
        </w:numPr>
        <w:autoSpaceDE w:val="0"/>
        <w:autoSpaceDN w:val="0"/>
        <w:adjustRightInd w:val="0"/>
        <w:rPr>
          <w:rFonts w:cs="Arial"/>
          <w:color w:val="000000"/>
          <w:szCs w:val="20"/>
          <w:lang w:eastAsia="en-US"/>
        </w:rPr>
      </w:pPr>
      <w:r w:rsidRPr="00AE58EF">
        <w:rPr>
          <w:rFonts w:cs="Arial"/>
          <w:color w:val="000000"/>
          <w:szCs w:val="20"/>
          <w:lang w:eastAsia="en-US"/>
        </w:rPr>
        <w:t>Familieafdelingen finder botilbud</w:t>
      </w:r>
    </w:p>
    <w:p w:rsidR="00F5733B" w:rsidRPr="00AE58EF" w:rsidRDefault="00F5733B" w:rsidP="0036109D">
      <w:pPr>
        <w:numPr>
          <w:ilvl w:val="1"/>
          <w:numId w:val="14"/>
        </w:numPr>
        <w:autoSpaceDE w:val="0"/>
        <w:autoSpaceDN w:val="0"/>
        <w:adjustRightInd w:val="0"/>
        <w:rPr>
          <w:rFonts w:cs="Arial"/>
          <w:color w:val="000000"/>
          <w:szCs w:val="20"/>
          <w:lang w:eastAsia="en-US"/>
        </w:rPr>
      </w:pPr>
      <w:r w:rsidRPr="00AE58EF">
        <w:rPr>
          <w:rFonts w:cs="Arial"/>
          <w:color w:val="000000"/>
          <w:szCs w:val="20"/>
          <w:lang w:eastAsia="en-US"/>
        </w:rPr>
        <w:t>Opholdskommune finder skoletilbud</w:t>
      </w:r>
    </w:p>
    <w:p w:rsidR="00F5733B" w:rsidRPr="00AE58EF" w:rsidRDefault="00F5733B" w:rsidP="0036109D">
      <w:pPr>
        <w:numPr>
          <w:ilvl w:val="0"/>
          <w:numId w:val="14"/>
        </w:numPr>
        <w:autoSpaceDE w:val="0"/>
        <w:autoSpaceDN w:val="0"/>
        <w:adjustRightInd w:val="0"/>
        <w:rPr>
          <w:rFonts w:cs="Arial"/>
          <w:color w:val="000000"/>
          <w:szCs w:val="20"/>
          <w:lang w:eastAsia="en-US"/>
        </w:rPr>
      </w:pPr>
      <w:r w:rsidRPr="00AE58EF">
        <w:rPr>
          <w:rFonts w:cs="Arial"/>
          <w:color w:val="000000"/>
          <w:szCs w:val="20"/>
          <w:lang w:eastAsia="en-US"/>
        </w:rPr>
        <w:t>Under anbringelsen.</w:t>
      </w:r>
    </w:p>
    <w:p w:rsidR="00F5733B" w:rsidRPr="00AE58EF" w:rsidRDefault="00F5733B" w:rsidP="0036109D">
      <w:pPr>
        <w:numPr>
          <w:ilvl w:val="1"/>
          <w:numId w:val="14"/>
        </w:numPr>
        <w:autoSpaceDE w:val="0"/>
        <w:autoSpaceDN w:val="0"/>
        <w:adjustRightInd w:val="0"/>
        <w:rPr>
          <w:rFonts w:cs="Arial"/>
          <w:color w:val="000000"/>
          <w:szCs w:val="20"/>
          <w:lang w:eastAsia="en-US"/>
        </w:rPr>
      </w:pPr>
      <w:r w:rsidRPr="00AE58EF">
        <w:rPr>
          <w:rFonts w:cs="Arial"/>
          <w:color w:val="000000"/>
          <w:szCs w:val="20"/>
          <w:lang w:eastAsia="en-US"/>
        </w:rPr>
        <w:t xml:space="preserve">Opholdskommunes PPR følger eleven </w:t>
      </w:r>
    </w:p>
    <w:p w:rsidR="00F5733B" w:rsidRPr="00AE58EF" w:rsidRDefault="00F5733B" w:rsidP="0036109D">
      <w:pPr>
        <w:numPr>
          <w:ilvl w:val="1"/>
          <w:numId w:val="14"/>
        </w:numPr>
        <w:autoSpaceDE w:val="0"/>
        <w:autoSpaceDN w:val="0"/>
        <w:adjustRightInd w:val="0"/>
        <w:rPr>
          <w:rFonts w:cs="Arial"/>
          <w:color w:val="000000"/>
          <w:szCs w:val="20"/>
          <w:lang w:eastAsia="en-US"/>
        </w:rPr>
      </w:pPr>
      <w:r w:rsidRPr="00AE58EF">
        <w:rPr>
          <w:rFonts w:cs="Arial"/>
          <w:color w:val="000000"/>
          <w:szCs w:val="20"/>
          <w:lang w:eastAsia="en-US"/>
        </w:rPr>
        <w:t>Hjemkommunens familieafdeling følger barnet/den unge</w:t>
      </w:r>
    </w:p>
    <w:p w:rsidR="00F5733B" w:rsidRPr="00AE58EF" w:rsidRDefault="00F5733B" w:rsidP="0036109D">
      <w:pPr>
        <w:numPr>
          <w:ilvl w:val="1"/>
          <w:numId w:val="14"/>
        </w:numPr>
        <w:autoSpaceDE w:val="0"/>
        <w:autoSpaceDN w:val="0"/>
        <w:adjustRightInd w:val="0"/>
        <w:rPr>
          <w:rFonts w:cs="Arial"/>
          <w:color w:val="000000"/>
          <w:szCs w:val="20"/>
          <w:lang w:eastAsia="en-US"/>
        </w:rPr>
      </w:pPr>
      <w:r w:rsidRPr="00AE58EF">
        <w:rPr>
          <w:rFonts w:cs="Arial"/>
          <w:color w:val="000000"/>
          <w:szCs w:val="20"/>
          <w:lang w:eastAsia="en-US"/>
        </w:rPr>
        <w:t>Skole samarbejder med lokal PPR</w:t>
      </w:r>
    </w:p>
    <w:p w:rsidR="00F5733B" w:rsidRPr="00AE58EF" w:rsidRDefault="00F5733B" w:rsidP="0036109D">
      <w:pPr>
        <w:numPr>
          <w:ilvl w:val="1"/>
          <w:numId w:val="14"/>
        </w:numPr>
        <w:autoSpaceDE w:val="0"/>
        <w:autoSpaceDN w:val="0"/>
        <w:adjustRightInd w:val="0"/>
        <w:rPr>
          <w:rFonts w:cs="Arial"/>
          <w:color w:val="000000"/>
          <w:szCs w:val="20"/>
          <w:lang w:eastAsia="en-US"/>
        </w:rPr>
      </w:pPr>
      <w:r w:rsidRPr="00AE58EF">
        <w:rPr>
          <w:rFonts w:cs="Arial"/>
          <w:color w:val="000000"/>
          <w:szCs w:val="20"/>
          <w:lang w:eastAsia="en-US"/>
        </w:rPr>
        <w:t>Hjemkommunens PPR følger sagen og samarbejder med opholdskommunens PPR</w:t>
      </w:r>
    </w:p>
    <w:p w:rsidR="00F5733B" w:rsidRPr="00AE58EF" w:rsidRDefault="00F5733B" w:rsidP="0036109D">
      <w:pPr>
        <w:numPr>
          <w:ilvl w:val="0"/>
          <w:numId w:val="14"/>
        </w:numPr>
        <w:autoSpaceDE w:val="0"/>
        <w:autoSpaceDN w:val="0"/>
        <w:adjustRightInd w:val="0"/>
        <w:rPr>
          <w:rFonts w:cs="Arial"/>
          <w:color w:val="000000"/>
          <w:szCs w:val="20"/>
          <w:lang w:eastAsia="en-US"/>
        </w:rPr>
      </w:pPr>
      <w:r w:rsidRPr="00AE58EF">
        <w:rPr>
          <w:rFonts w:cs="Arial"/>
          <w:color w:val="000000"/>
          <w:szCs w:val="20"/>
          <w:lang w:eastAsia="en-US"/>
        </w:rPr>
        <w:t>Ved hjemgivelse.</w:t>
      </w:r>
    </w:p>
    <w:p w:rsidR="00F5733B" w:rsidRPr="00AE58EF" w:rsidRDefault="00F5733B" w:rsidP="0036109D">
      <w:pPr>
        <w:numPr>
          <w:ilvl w:val="1"/>
          <w:numId w:val="14"/>
        </w:numPr>
        <w:autoSpaceDE w:val="0"/>
        <w:autoSpaceDN w:val="0"/>
        <w:adjustRightInd w:val="0"/>
        <w:rPr>
          <w:rFonts w:cs="Arial"/>
          <w:color w:val="000000"/>
          <w:szCs w:val="20"/>
          <w:lang w:eastAsia="en-US"/>
        </w:rPr>
      </w:pPr>
      <w:r w:rsidRPr="00AE58EF">
        <w:rPr>
          <w:rFonts w:cs="Arial"/>
          <w:color w:val="000000"/>
          <w:szCs w:val="20"/>
          <w:lang w:eastAsia="en-US"/>
        </w:rPr>
        <w:t>Hjemkommunens Familieafdeling samarbejder med lokal PPR om hjemgivelse og relevant skoletilbud</w:t>
      </w:r>
    </w:p>
    <w:p w:rsidR="00F5733B" w:rsidRPr="00AE58EF" w:rsidRDefault="00F5733B" w:rsidP="0036109D">
      <w:pPr>
        <w:numPr>
          <w:ilvl w:val="1"/>
          <w:numId w:val="14"/>
        </w:numPr>
        <w:autoSpaceDE w:val="0"/>
        <w:autoSpaceDN w:val="0"/>
        <w:adjustRightInd w:val="0"/>
        <w:rPr>
          <w:rFonts w:cs="Arial"/>
          <w:color w:val="000000"/>
          <w:szCs w:val="20"/>
          <w:lang w:eastAsia="en-US"/>
        </w:rPr>
      </w:pPr>
      <w:r w:rsidRPr="00AE58EF">
        <w:rPr>
          <w:rFonts w:cs="Arial"/>
          <w:color w:val="000000"/>
          <w:szCs w:val="20"/>
          <w:lang w:eastAsia="en-US"/>
        </w:rPr>
        <w:t xml:space="preserve">Opholdskommunens PPR samarbejder med skole og hjemkommunens PPR om at få overgivet relevante oplysninger </w:t>
      </w:r>
    </w:p>
    <w:p w:rsidR="00F5733B" w:rsidRPr="00AE58EF" w:rsidRDefault="00F5733B" w:rsidP="0036109D">
      <w:pPr>
        <w:numPr>
          <w:ilvl w:val="0"/>
          <w:numId w:val="14"/>
        </w:numPr>
        <w:autoSpaceDE w:val="0"/>
        <w:autoSpaceDN w:val="0"/>
        <w:adjustRightInd w:val="0"/>
        <w:rPr>
          <w:rFonts w:cs="Arial"/>
          <w:color w:val="000000"/>
          <w:szCs w:val="20"/>
          <w:lang w:eastAsia="en-US"/>
        </w:rPr>
      </w:pPr>
      <w:r w:rsidRPr="00AE58EF">
        <w:rPr>
          <w:rFonts w:cs="Arial"/>
          <w:color w:val="000000"/>
          <w:szCs w:val="20"/>
          <w:lang w:eastAsia="en-US"/>
        </w:rPr>
        <w:t xml:space="preserve">Overgang til uddannelse </w:t>
      </w:r>
    </w:p>
    <w:p w:rsidR="00F5733B" w:rsidRPr="00AE58EF" w:rsidRDefault="00F5733B" w:rsidP="0036109D">
      <w:pPr>
        <w:numPr>
          <w:ilvl w:val="0"/>
          <w:numId w:val="15"/>
        </w:numPr>
        <w:autoSpaceDE w:val="0"/>
        <w:autoSpaceDN w:val="0"/>
        <w:adjustRightInd w:val="0"/>
        <w:rPr>
          <w:rFonts w:cs="Arial"/>
          <w:color w:val="000000"/>
          <w:szCs w:val="20"/>
          <w:lang w:eastAsia="en-US"/>
        </w:rPr>
      </w:pPr>
      <w:r w:rsidRPr="00AE58EF">
        <w:rPr>
          <w:rFonts w:cs="Arial"/>
          <w:color w:val="000000"/>
          <w:szCs w:val="20"/>
          <w:lang w:eastAsia="en-US"/>
        </w:rPr>
        <w:t>Samarbejde med UU ifølge gældende lovgivning</w:t>
      </w:r>
    </w:p>
    <w:p w:rsidR="00C27969" w:rsidRPr="00AE58EF" w:rsidRDefault="00C27969" w:rsidP="00C27969">
      <w:pPr>
        <w:autoSpaceDE w:val="0"/>
        <w:autoSpaceDN w:val="0"/>
        <w:adjustRightInd w:val="0"/>
        <w:rPr>
          <w:rFonts w:cs="Arial"/>
          <w:color w:val="000000"/>
          <w:szCs w:val="20"/>
          <w:lang w:eastAsia="en-US"/>
        </w:rPr>
      </w:pPr>
    </w:p>
    <w:p w:rsidR="00C27969" w:rsidRPr="00AE58EF" w:rsidRDefault="00C27969" w:rsidP="00C27969">
      <w:pPr>
        <w:autoSpaceDE w:val="0"/>
        <w:autoSpaceDN w:val="0"/>
        <w:adjustRightInd w:val="0"/>
        <w:rPr>
          <w:rFonts w:cs="Arial"/>
          <w:color w:val="000000"/>
          <w:szCs w:val="20"/>
          <w:lang w:eastAsia="en-US"/>
        </w:rPr>
      </w:pPr>
      <w:r w:rsidRPr="00AE58EF">
        <w:rPr>
          <w:rFonts w:cs="Arial"/>
          <w:color w:val="000000"/>
          <w:szCs w:val="20"/>
          <w:lang w:eastAsia="en-US"/>
        </w:rPr>
        <w:t>Proceduren uddybes i bilag</w:t>
      </w:r>
    </w:p>
    <w:p w:rsidR="00C7787F" w:rsidRPr="00AE58EF" w:rsidRDefault="00C7787F" w:rsidP="00C27969">
      <w:pPr>
        <w:autoSpaceDE w:val="0"/>
        <w:autoSpaceDN w:val="0"/>
        <w:adjustRightInd w:val="0"/>
        <w:rPr>
          <w:rFonts w:cs="Arial"/>
          <w:color w:val="000000"/>
          <w:szCs w:val="20"/>
          <w:lang w:eastAsia="en-US"/>
        </w:rPr>
      </w:pPr>
    </w:p>
    <w:p w:rsidR="00C7787F" w:rsidRPr="00AE58EF" w:rsidRDefault="00C7787F" w:rsidP="00C27969">
      <w:pPr>
        <w:autoSpaceDE w:val="0"/>
        <w:autoSpaceDN w:val="0"/>
        <w:adjustRightInd w:val="0"/>
        <w:rPr>
          <w:rFonts w:cs="Arial"/>
          <w:b/>
          <w:color w:val="000000"/>
          <w:szCs w:val="20"/>
          <w:lang w:eastAsia="en-US"/>
        </w:rPr>
      </w:pPr>
      <w:r w:rsidRPr="00AE58EF">
        <w:rPr>
          <w:rFonts w:cs="Arial"/>
          <w:b/>
          <w:color w:val="000000"/>
          <w:szCs w:val="20"/>
          <w:lang w:eastAsia="en-US"/>
        </w:rPr>
        <w:t>Indstilling:</w:t>
      </w:r>
    </w:p>
    <w:p w:rsidR="00C7787F" w:rsidRPr="00AE58EF" w:rsidRDefault="00C7787F" w:rsidP="00C27969">
      <w:pPr>
        <w:autoSpaceDE w:val="0"/>
        <w:autoSpaceDN w:val="0"/>
        <w:adjustRightInd w:val="0"/>
        <w:rPr>
          <w:rFonts w:cs="Arial"/>
          <w:color w:val="000000"/>
          <w:szCs w:val="20"/>
          <w:lang w:eastAsia="en-US"/>
        </w:rPr>
      </w:pPr>
      <w:r w:rsidRPr="00AE58EF">
        <w:rPr>
          <w:rFonts w:cs="Arial"/>
          <w:color w:val="000000"/>
          <w:szCs w:val="20"/>
          <w:lang w:eastAsia="en-US"/>
        </w:rPr>
        <w:t>Det indstilles:</w:t>
      </w:r>
    </w:p>
    <w:p w:rsidR="00C7787F" w:rsidRPr="00AE58EF" w:rsidRDefault="00C7787F" w:rsidP="00C7787F">
      <w:pPr>
        <w:numPr>
          <w:ilvl w:val="0"/>
          <w:numId w:val="2"/>
        </w:numPr>
        <w:autoSpaceDE w:val="0"/>
        <w:autoSpaceDN w:val="0"/>
        <w:adjustRightInd w:val="0"/>
        <w:rPr>
          <w:rFonts w:cs="Arial"/>
          <w:color w:val="000000"/>
          <w:szCs w:val="20"/>
          <w:lang w:eastAsia="en-US"/>
        </w:rPr>
      </w:pPr>
      <w:r w:rsidRPr="00AE58EF">
        <w:rPr>
          <w:rFonts w:cs="Arial"/>
          <w:color w:val="000000"/>
          <w:szCs w:val="20"/>
          <w:lang w:eastAsia="en-US"/>
        </w:rPr>
        <w:t>At styregruppen tager orienteringen til efterretning og d</w:t>
      </w:r>
      <w:r w:rsidR="001B773C" w:rsidRPr="00AE58EF">
        <w:rPr>
          <w:rFonts w:cs="Arial"/>
          <w:color w:val="000000"/>
          <w:szCs w:val="20"/>
          <w:lang w:eastAsia="en-US"/>
        </w:rPr>
        <w:t>er udarbejdes en tidsplan</w:t>
      </w:r>
    </w:p>
    <w:p w:rsidR="00C27969" w:rsidRPr="00AE58EF" w:rsidRDefault="00C27969" w:rsidP="00C27969">
      <w:pPr>
        <w:autoSpaceDE w:val="0"/>
        <w:autoSpaceDN w:val="0"/>
        <w:adjustRightInd w:val="0"/>
        <w:rPr>
          <w:rFonts w:cs="Arial"/>
          <w:color w:val="000000"/>
          <w:szCs w:val="20"/>
          <w:lang w:eastAsia="en-US"/>
        </w:rPr>
      </w:pPr>
    </w:p>
    <w:p w:rsidR="00C27969" w:rsidRPr="00AE58EF" w:rsidRDefault="00C27969" w:rsidP="00C27969">
      <w:pPr>
        <w:autoSpaceDE w:val="0"/>
        <w:autoSpaceDN w:val="0"/>
        <w:adjustRightInd w:val="0"/>
        <w:rPr>
          <w:rFonts w:cs="Arial"/>
          <w:b/>
          <w:color w:val="000000"/>
          <w:szCs w:val="20"/>
          <w:lang w:eastAsia="en-US"/>
        </w:rPr>
      </w:pPr>
      <w:r w:rsidRPr="00AE58EF">
        <w:rPr>
          <w:rFonts w:cs="Arial"/>
          <w:b/>
          <w:color w:val="000000"/>
          <w:szCs w:val="20"/>
          <w:lang w:eastAsia="en-US"/>
        </w:rPr>
        <w:t xml:space="preserve">Bilag: </w:t>
      </w:r>
    </w:p>
    <w:p w:rsidR="00C27969" w:rsidRPr="00F27B0C" w:rsidRDefault="00C27969" w:rsidP="00C27969">
      <w:pPr>
        <w:numPr>
          <w:ilvl w:val="0"/>
          <w:numId w:val="2"/>
        </w:numPr>
        <w:rPr>
          <w:rFonts w:cstheme="minorBidi"/>
          <w:szCs w:val="20"/>
          <w:lang w:eastAsia="en-US"/>
        </w:rPr>
      </w:pPr>
      <w:r w:rsidRPr="00AE58EF">
        <w:rPr>
          <w:rFonts w:eastAsiaTheme="majorEastAsia" w:cstheme="majorBidi"/>
          <w:spacing w:val="5"/>
          <w:kern w:val="28"/>
          <w:szCs w:val="20"/>
          <w:lang w:eastAsia="en-US"/>
        </w:rPr>
        <w:t>Notat om Anbragte Børns undervisning - særligt minister tema til rammeaftalerne for 2015 - anbragte børn og unges undervi</w:t>
      </w:r>
      <w:r w:rsidRPr="00AE58EF">
        <w:rPr>
          <w:rFonts w:eastAsiaTheme="majorEastAsia" w:cstheme="majorBidi"/>
          <w:spacing w:val="5"/>
          <w:kern w:val="28"/>
          <w:szCs w:val="20"/>
          <w:lang w:eastAsia="en-US"/>
        </w:rPr>
        <w:t>s</w:t>
      </w:r>
      <w:r w:rsidRPr="00AE58EF">
        <w:rPr>
          <w:rFonts w:eastAsiaTheme="majorEastAsia" w:cstheme="majorBidi"/>
          <w:spacing w:val="5"/>
          <w:kern w:val="28"/>
          <w:szCs w:val="20"/>
          <w:lang w:eastAsia="en-US"/>
        </w:rPr>
        <w:t>ning/uddannelse/inklusion</w:t>
      </w:r>
    </w:p>
    <w:p w:rsidR="00F27B0C" w:rsidRDefault="00F27B0C" w:rsidP="00F27B0C">
      <w:pPr>
        <w:rPr>
          <w:rFonts w:eastAsiaTheme="majorEastAsia" w:cstheme="majorBidi"/>
          <w:spacing w:val="5"/>
          <w:kern w:val="28"/>
          <w:szCs w:val="20"/>
          <w:lang w:eastAsia="en-US"/>
        </w:rPr>
      </w:pPr>
    </w:p>
    <w:p w:rsidR="00F27B0C" w:rsidRPr="00F27B0C" w:rsidRDefault="00F27B0C" w:rsidP="00F27B0C">
      <w:pPr>
        <w:rPr>
          <w:rFonts w:eastAsiaTheme="majorEastAsia" w:cstheme="majorBidi"/>
          <w:b/>
          <w:spacing w:val="5"/>
          <w:kern w:val="28"/>
          <w:szCs w:val="20"/>
          <w:lang w:eastAsia="en-US"/>
        </w:rPr>
      </w:pPr>
      <w:r w:rsidRPr="00F27B0C">
        <w:rPr>
          <w:rFonts w:eastAsiaTheme="majorEastAsia" w:cstheme="majorBidi"/>
          <w:b/>
          <w:spacing w:val="5"/>
          <w:kern w:val="28"/>
          <w:szCs w:val="20"/>
          <w:lang w:eastAsia="en-US"/>
        </w:rPr>
        <w:t xml:space="preserve">Beslutning: </w:t>
      </w:r>
    </w:p>
    <w:p w:rsidR="00F27B0C" w:rsidRPr="00F27B0C" w:rsidRDefault="00F27B0C" w:rsidP="00F27B0C">
      <w:pPr>
        <w:numPr>
          <w:ilvl w:val="0"/>
          <w:numId w:val="2"/>
        </w:numPr>
        <w:rPr>
          <w:rFonts w:cstheme="minorBidi"/>
          <w:szCs w:val="20"/>
          <w:lang w:eastAsia="en-US"/>
        </w:rPr>
      </w:pPr>
      <w:r>
        <w:rPr>
          <w:rFonts w:eastAsiaTheme="majorEastAsia" w:cstheme="majorBidi"/>
          <w:spacing w:val="5"/>
          <w:kern w:val="28"/>
          <w:szCs w:val="20"/>
          <w:lang w:eastAsia="en-US"/>
        </w:rPr>
        <w:t>Styregruppen tog orienteringen fra arbejdsgruppen v/ Margit Næsby, Roskilde til e</w:t>
      </w:r>
      <w:r>
        <w:rPr>
          <w:rFonts w:eastAsiaTheme="majorEastAsia" w:cstheme="majorBidi"/>
          <w:spacing w:val="5"/>
          <w:kern w:val="28"/>
          <w:szCs w:val="20"/>
          <w:lang w:eastAsia="en-US"/>
        </w:rPr>
        <w:t>f</w:t>
      </w:r>
      <w:r>
        <w:rPr>
          <w:rFonts w:eastAsiaTheme="majorEastAsia" w:cstheme="majorBidi"/>
          <w:spacing w:val="5"/>
          <w:kern w:val="28"/>
          <w:szCs w:val="20"/>
          <w:lang w:eastAsia="en-US"/>
        </w:rPr>
        <w:t>terretning</w:t>
      </w:r>
      <w:r w:rsidR="00F31644">
        <w:rPr>
          <w:rFonts w:eastAsiaTheme="majorEastAsia" w:cstheme="majorBidi"/>
          <w:spacing w:val="5"/>
          <w:kern w:val="28"/>
          <w:szCs w:val="20"/>
          <w:lang w:eastAsia="en-US"/>
        </w:rPr>
        <w:t>.</w:t>
      </w:r>
    </w:p>
    <w:p w:rsidR="00F27B0C" w:rsidRDefault="00F27B0C" w:rsidP="00F27B0C">
      <w:pPr>
        <w:rPr>
          <w:rFonts w:eastAsiaTheme="majorEastAsia" w:cstheme="majorBidi"/>
          <w:spacing w:val="5"/>
          <w:kern w:val="28"/>
          <w:szCs w:val="20"/>
          <w:lang w:eastAsia="en-US"/>
        </w:rPr>
      </w:pPr>
    </w:p>
    <w:p w:rsidR="007040A1" w:rsidRPr="00AE58EF" w:rsidRDefault="007040A1" w:rsidP="00B13D6E">
      <w:pPr>
        <w:ind w:left="720"/>
        <w:rPr>
          <w:szCs w:val="20"/>
        </w:rPr>
      </w:pPr>
    </w:p>
    <w:p w:rsidR="007040A1" w:rsidRPr="00AE58EF" w:rsidRDefault="007040A1" w:rsidP="007040A1">
      <w:pPr>
        <w:rPr>
          <w:b/>
          <w:szCs w:val="20"/>
        </w:rPr>
      </w:pPr>
      <w:r w:rsidRPr="00AE58EF">
        <w:rPr>
          <w:b/>
          <w:szCs w:val="20"/>
        </w:rPr>
        <w:t>4. De mest specialiserede tilbud 2014/2015 II</w:t>
      </w:r>
    </w:p>
    <w:p w:rsidR="007040A1" w:rsidRPr="00AE58EF" w:rsidRDefault="007040A1" w:rsidP="007040A1">
      <w:pPr>
        <w:rPr>
          <w:b/>
          <w:szCs w:val="20"/>
        </w:rPr>
      </w:pPr>
    </w:p>
    <w:p w:rsidR="007040A1" w:rsidRPr="00AE58EF" w:rsidRDefault="007040A1" w:rsidP="007040A1">
      <w:pPr>
        <w:rPr>
          <w:b/>
          <w:szCs w:val="20"/>
        </w:rPr>
      </w:pPr>
      <w:r w:rsidRPr="00AE58EF">
        <w:rPr>
          <w:b/>
          <w:szCs w:val="20"/>
        </w:rPr>
        <w:t>Baggrund</w:t>
      </w:r>
    </w:p>
    <w:p w:rsidR="007040A1" w:rsidRPr="00AE58EF" w:rsidRDefault="007040A1" w:rsidP="007040A1">
      <w:pPr>
        <w:rPr>
          <w:rFonts w:cs="Arial"/>
          <w:szCs w:val="20"/>
        </w:rPr>
      </w:pPr>
      <w:r w:rsidRPr="00AE58EF">
        <w:rPr>
          <w:rFonts w:cs="Arial"/>
          <w:szCs w:val="20"/>
        </w:rPr>
        <w:t xml:space="preserve">Den administrative styregruppe for Rammeaftale Sjælland har i 2013 igangsat et arbejde om de mest specialiserede tilbud/indsatser på børne- og voksenområdet i kommunerne i region Sjælland. Styregruppen har i den forbindelse nedsat et Ekspertpanel til udpegning af de mest specialiserede tilbud og indsatser i region Sjælland. Ekspertpanelet har i efteråret 2013 og 2014 udsendt spørgeskemaer til kommunerne med en række kriterier for specialisering og på den baggrund kortlagt de specialiserede tilbud/indsatser i kommunerne i region Sjælland. </w:t>
      </w:r>
    </w:p>
    <w:p w:rsidR="007040A1" w:rsidRPr="00AE58EF" w:rsidRDefault="007040A1" w:rsidP="007040A1">
      <w:pPr>
        <w:rPr>
          <w:szCs w:val="20"/>
        </w:rPr>
      </w:pPr>
    </w:p>
    <w:p w:rsidR="007040A1" w:rsidRPr="00AE58EF" w:rsidRDefault="007040A1" w:rsidP="007040A1">
      <w:pPr>
        <w:rPr>
          <w:szCs w:val="20"/>
        </w:rPr>
      </w:pPr>
      <w:r w:rsidRPr="00AE58EF">
        <w:rPr>
          <w:szCs w:val="20"/>
        </w:rPr>
        <w:t xml:space="preserve">På styregruppemøde </w:t>
      </w:r>
      <w:proofErr w:type="gramStart"/>
      <w:r w:rsidRPr="00AE58EF">
        <w:rPr>
          <w:szCs w:val="20"/>
        </w:rPr>
        <w:t>14/11-2014</w:t>
      </w:r>
      <w:proofErr w:type="gramEnd"/>
      <w:r w:rsidRPr="00AE58EF">
        <w:rPr>
          <w:szCs w:val="20"/>
        </w:rPr>
        <w:t xml:space="preserve"> godkendte styregruppen ekspertpanelets indstillinger af mest specialiserede tilbud 2014/2015:  Kildebo - med fokus på senhjerneskadedelen, BOMI – Hje</w:t>
      </w:r>
      <w:r w:rsidRPr="00AE58EF">
        <w:rPr>
          <w:szCs w:val="20"/>
        </w:rPr>
        <w:t>r</w:t>
      </w:r>
      <w:r w:rsidRPr="00AE58EF">
        <w:rPr>
          <w:szCs w:val="20"/>
        </w:rPr>
        <w:t>neskadedelen, Platangården – afdelingen for spiseforstyrrelser, Børneskolen Filadelfia, Bakk</w:t>
      </w:r>
      <w:r w:rsidRPr="00AE58EF">
        <w:rPr>
          <w:szCs w:val="20"/>
        </w:rPr>
        <w:t>e</w:t>
      </w:r>
      <w:r w:rsidRPr="00AE58EF">
        <w:rPr>
          <w:szCs w:val="20"/>
        </w:rPr>
        <w:t>gården – Skelbækgårddelen: Kompetencemiljø for unge kriminelle udviklingshæmmede, K</w:t>
      </w:r>
      <w:r w:rsidRPr="00AE58EF">
        <w:rPr>
          <w:szCs w:val="20"/>
        </w:rPr>
        <w:t>o</w:t>
      </w:r>
      <w:r w:rsidRPr="00AE58EF">
        <w:rPr>
          <w:szCs w:val="20"/>
        </w:rPr>
        <w:t>foedsminde – den sikrede afdeling (tilbuddet er dækket af lovgivningen om objektiv finansi</w:t>
      </w:r>
      <w:r w:rsidRPr="00AE58EF">
        <w:rPr>
          <w:szCs w:val="20"/>
        </w:rPr>
        <w:t>e</w:t>
      </w:r>
      <w:r w:rsidRPr="00AE58EF">
        <w:rPr>
          <w:szCs w:val="20"/>
        </w:rPr>
        <w:t xml:space="preserve">ring), Synscenter Refsnæs, Orions Bælte – Prader Willis syndrom. </w:t>
      </w:r>
    </w:p>
    <w:p w:rsidR="007040A1" w:rsidRPr="00AE58EF" w:rsidRDefault="007040A1" w:rsidP="007040A1">
      <w:pPr>
        <w:rPr>
          <w:szCs w:val="20"/>
        </w:rPr>
      </w:pPr>
    </w:p>
    <w:p w:rsidR="007040A1" w:rsidRPr="00AE58EF" w:rsidRDefault="007040A1" w:rsidP="007040A1">
      <w:pPr>
        <w:rPr>
          <w:szCs w:val="20"/>
        </w:rPr>
      </w:pPr>
      <w:r w:rsidRPr="00AE58EF">
        <w:rPr>
          <w:szCs w:val="20"/>
        </w:rPr>
        <w:t>Styregruppen godkendte herunder at der tages kontakt til autismetilbuddene (Autismecenter Storstrøm og Autismecenter Vestsjælland og Autismetilbud i Region Sjælland) og diabetike</w:t>
      </w:r>
      <w:r w:rsidRPr="00AE58EF">
        <w:rPr>
          <w:szCs w:val="20"/>
        </w:rPr>
        <w:t>r</w:t>
      </w:r>
      <w:r w:rsidRPr="00AE58EF">
        <w:rPr>
          <w:szCs w:val="20"/>
        </w:rPr>
        <w:t xml:space="preserve">hjemmet Solglimt ift. </w:t>
      </w:r>
      <w:proofErr w:type="gramStart"/>
      <w:r w:rsidRPr="00AE58EF">
        <w:rPr>
          <w:szCs w:val="20"/>
        </w:rPr>
        <w:t>uddybende oplysninger.</w:t>
      </w:r>
      <w:proofErr w:type="gramEnd"/>
      <w:r w:rsidRPr="00AE58EF">
        <w:rPr>
          <w:szCs w:val="20"/>
        </w:rPr>
        <w:t xml:space="preserve"> </w:t>
      </w:r>
    </w:p>
    <w:p w:rsidR="007040A1" w:rsidRPr="00AE58EF" w:rsidRDefault="007040A1" w:rsidP="007040A1">
      <w:pPr>
        <w:rPr>
          <w:szCs w:val="20"/>
        </w:rPr>
      </w:pPr>
    </w:p>
    <w:p w:rsidR="007040A1" w:rsidRPr="00AE58EF" w:rsidRDefault="007040A1" w:rsidP="007040A1">
      <w:pPr>
        <w:rPr>
          <w:szCs w:val="20"/>
        </w:rPr>
      </w:pPr>
      <w:r w:rsidRPr="00AE58EF">
        <w:rPr>
          <w:szCs w:val="20"/>
        </w:rPr>
        <w:t>Styregruppen besluttede at der ligeledes tages kontakt til kommunikationscentrene (CSU Sl</w:t>
      </w:r>
      <w:r w:rsidRPr="00AE58EF">
        <w:rPr>
          <w:szCs w:val="20"/>
        </w:rPr>
        <w:t>a</w:t>
      </w:r>
      <w:r w:rsidRPr="00AE58EF">
        <w:rPr>
          <w:szCs w:val="20"/>
        </w:rPr>
        <w:t>gelse, CSU Holbæk, SRC Roskilde, VISP Næstved, Taleinstituttet, Synscentralen) samt Specia</w:t>
      </w:r>
      <w:r w:rsidRPr="00AE58EF">
        <w:rPr>
          <w:szCs w:val="20"/>
        </w:rPr>
        <w:t>l</w:t>
      </w:r>
      <w:r w:rsidRPr="00AE58EF">
        <w:rPr>
          <w:szCs w:val="20"/>
        </w:rPr>
        <w:t xml:space="preserve">rådgivningen ift. </w:t>
      </w:r>
      <w:proofErr w:type="gramStart"/>
      <w:r w:rsidRPr="00AE58EF">
        <w:rPr>
          <w:szCs w:val="20"/>
        </w:rPr>
        <w:t>indhentning af uddybende oplysninger og herunder med fokus på hvad der er det mest specialiserede indenfor  tilbuddene dvs de mest specialiserede indsatser og faglige miljøer.</w:t>
      </w:r>
      <w:proofErr w:type="gramEnd"/>
    </w:p>
    <w:p w:rsidR="007040A1" w:rsidRPr="00AE58EF" w:rsidRDefault="007040A1" w:rsidP="007040A1">
      <w:pPr>
        <w:rPr>
          <w:szCs w:val="20"/>
        </w:rPr>
      </w:pPr>
    </w:p>
    <w:p w:rsidR="007040A1" w:rsidRPr="00AE58EF" w:rsidRDefault="007040A1" w:rsidP="007040A1">
      <w:pPr>
        <w:rPr>
          <w:szCs w:val="20"/>
        </w:rPr>
      </w:pPr>
      <w:r w:rsidRPr="00AE58EF">
        <w:rPr>
          <w:szCs w:val="20"/>
        </w:rPr>
        <w:t>Ekspertpanelet har efterfølgende udsendt supplerende spørgeskemaer ift. de pågældende ti</w:t>
      </w:r>
      <w:r w:rsidRPr="00AE58EF">
        <w:rPr>
          <w:szCs w:val="20"/>
        </w:rPr>
        <w:t>l</w:t>
      </w:r>
      <w:r w:rsidRPr="00AE58EF">
        <w:rPr>
          <w:szCs w:val="20"/>
        </w:rPr>
        <w:t xml:space="preserve">bud indenfor autismeområdet, kommunikationsområdet og diabetikerhjemmet Solglimt. </w:t>
      </w:r>
    </w:p>
    <w:p w:rsidR="007040A1" w:rsidRPr="00AE58EF" w:rsidRDefault="007040A1" w:rsidP="007040A1">
      <w:pPr>
        <w:rPr>
          <w:szCs w:val="20"/>
        </w:rPr>
      </w:pPr>
      <w:r w:rsidRPr="00AE58EF">
        <w:rPr>
          <w:szCs w:val="20"/>
        </w:rPr>
        <w:t>Alle tilbud har svaret på de udsendte spørgeskemaer.</w:t>
      </w:r>
    </w:p>
    <w:p w:rsidR="007040A1" w:rsidRPr="00AE58EF" w:rsidRDefault="007040A1" w:rsidP="007040A1">
      <w:pPr>
        <w:rPr>
          <w:szCs w:val="20"/>
        </w:rPr>
      </w:pPr>
    </w:p>
    <w:p w:rsidR="007040A1" w:rsidRPr="00AE58EF" w:rsidRDefault="007040A1" w:rsidP="007040A1">
      <w:pPr>
        <w:rPr>
          <w:i/>
          <w:szCs w:val="20"/>
        </w:rPr>
      </w:pPr>
      <w:r w:rsidRPr="00AE58EF">
        <w:rPr>
          <w:i/>
          <w:szCs w:val="20"/>
        </w:rPr>
        <w:t xml:space="preserve">Sagen er efterfølgende behandlet på møde i ekspertpanelet </w:t>
      </w:r>
      <w:proofErr w:type="gramStart"/>
      <w:r w:rsidRPr="00AE58EF">
        <w:rPr>
          <w:i/>
          <w:szCs w:val="20"/>
        </w:rPr>
        <w:t>9/12-2014</w:t>
      </w:r>
      <w:proofErr w:type="gramEnd"/>
      <w:r w:rsidRPr="00AE58EF">
        <w:rPr>
          <w:i/>
          <w:szCs w:val="20"/>
        </w:rPr>
        <w:t>:</w:t>
      </w:r>
    </w:p>
    <w:p w:rsidR="007040A1" w:rsidRPr="00AE58EF" w:rsidRDefault="007040A1" w:rsidP="007040A1">
      <w:pPr>
        <w:rPr>
          <w:szCs w:val="20"/>
        </w:rPr>
      </w:pPr>
    </w:p>
    <w:p w:rsidR="007040A1" w:rsidRPr="00AE58EF" w:rsidRDefault="007040A1" w:rsidP="007040A1">
      <w:pPr>
        <w:rPr>
          <w:i/>
          <w:szCs w:val="20"/>
        </w:rPr>
      </w:pPr>
      <w:r w:rsidRPr="00AE58EF">
        <w:rPr>
          <w:i/>
          <w:szCs w:val="20"/>
        </w:rPr>
        <w:t>Autismeområdet (ACV, ACS, Himmelev):</w:t>
      </w:r>
    </w:p>
    <w:p w:rsidR="007040A1" w:rsidRPr="00AE58EF" w:rsidRDefault="007040A1" w:rsidP="007040A1">
      <w:pPr>
        <w:pStyle w:val="Listeafsnit"/>
        <w:numPr>
          <w:ilvl w:val="0"/>
          <w:numId w:val="16"/>
        </w:numPr>
        <w:contextualSpacing/>
        <w:rPr>
          <w:rFonts w:ascii="Verdana" w:hAnsi="Verdana"/>
          <w:sz w:val="20"/>
          <w:szCs w:val="20"/>
        </w:rPr>
      </w:pPr>
      <w:r w:rsidRPr="00AE58EF">
        <w:rPr>
          <w:rFonts w:ascii="Verdana" w:hAnsi="Verdana"/>
          <w:sz w:val="20"/>
          <w:szCs w:val="20"/>
        </w:rPr>
        <w:t>Ekspertpanelet vurderer at der indenfor voksenautismeområdet</w:t>
      </w:r>
      <w:proofErr w:type="gramStart"/>
      <w:r w:rsidRPr="00AE58EF">
        <w:rPr>
          <w:rFonts w:ascii="Verdana" w:hAnsi="Verdana"/>
          <w:sz w:val="20"/>
          <w:szCs w:val="20"/>
        </w:rPr>
        <w:t xml:space="preserve"> (ACV og ACS er et højt fagligt niveau og specialisering, men det er ikke muligt på det foreliggende grundlag endeligt at vurdere om det er mest specialiserede tilbud/indsatser ift.</w:t>
      </w:r>
      <w:proofErr w:type="gramEnd"/>
      <w:r w:rsidRPr="00AE58EF">
        <w:rPr>
          <w:rFonts w:ascii="Verdana" w:hAnsi="Verdana"/>
          <w:sz w:val="20"/>
          <w:szCs w:val="20"/>
        </w:rPr>
        <w:t xml:space="preserve"> </w:t>
      </w:r>
      <w:proofErr w:type="gramStart"/>
      <w:r w:rsidRPr="00AE58EF">
        <w:rPr>
          <w:rFonts w:ascii="Verdana" w:hAnsi="Verdana"/>
          <w:sz w:val="20"/>
          <w:szCs w:val="20"/>
        </w:rPr>
        <w:t>de gældende kr</w:t>
      </w:r>
      <w:r w:rsidRPr="00AE58EF">
        <w:rPr>
          <w:rFonts w:ascii="Verdana" w:hAnsi="Verdana"/>
          <w:sz w:val="20"/>
          <w:szCs w:val="20"/>
        </w:rPr>
        <w:t>i</w:t>
      </w:r>
      <w:r w:rsidRPr="00AE58EF">
        <w:rPr>
          <w:rFonts w:ascii="Verdana" w:hAnsi="Verdana"/>
          <w:sz w:val="20"/>
          <w:szCs w:val="20"/>
        </w:rPr>
        <w:t>terier.</w:t>
      </w:r>
      <w:proofErr w:type="gramEnd"/>
      <w:r w:rsidRPr="00AE58EF">
        <w:rPr>
          <w:rFonts w:ascii="Verdana" w:hAnsi="Verdana"/>
          <w:sz w:val="20"/>
          <w:szCs w:val="20"/>
        </w:rPr>
        <w:t xml:space="preserve"> </w:t>
      </w:r>
    </w:p>
    <w:p w:rsidR="007040A1" w:rsidRPr="00AE58EF" w:rsidRDefault="007040A1" w:rsidP="007040A1">
      <w:pPr>
        <w:pStyle w:val="Listeafsnit"/>
        <w:numPr>
          <w:ilvl w:val="0"/>
          <w:numId w:val="16"/>
        </w:numPr>
        <w:contextualSpacing/>
        <w:rPr>
          <w:rFonts w:ascii="Verdana" w:hAnsi="Verdana"/>
          <w:sz w:val="20"/>
          <w:szCs w:val="20"/>
        </w:rPr>
      </w:pPr>
      <w:r w:rsidRPr="00AE58EF">
        <w:rPr>
          <w:rFonts w:ascii="Verdana" w:hAnsi="Verdana"/>
          <w:sz w:val="20"/>
          <w:szCs w:val="20"/>
        </w:rPr>
        <w:t>Ift. autismetilbud/indsats på børne/ungeområdet indstiller ekspertpanelet Himmelev (særligt skærmet indsats 2-4 pladser), som et mest specialiseret tilbud.</w:t>
      </w:r>
    </w:p>
    <w:p w:rsidR="007040A1" w:rsidRPr="00AE58EF" w:rsidRDefault="007040A1" w:rsidP="007040A1">
      <w:pPr>
        <w:pStyle w:val="Listeafsnit"/>
        <w:numPr>
          <w:ilvl w:val="0"/>
          <w:numId w:val="16"/>
        </w:numPr>
        <w:contextualSpacing/>
        <w:rPr>
          <w:rFonts w:ascii="Verdana" w:hAnsi="Verdana"/>
          <w:sz w:val="20"/>
          <w:szCs w:val="20"/>
        </w:rPr>
      </w:pPr>
      <w:r w:rsidRPr="00AE58EF">
        <w:rPr>
          <w:rFonts w:ascii="Verdana" w:hAnsi="Verdana"/>
          <w:sz w:val="20"/>
          <w:szCs w:val="20"/>
        </w:rPr>
        <w:t>Autismeområdet indgår som de øvrige tilbud/indsatser i næste indstillingsrunde i 2015</w:t>
      </w:r>
    </w:p>
    <w:p w:rsidR="007040A1" w:rsidRPr="00AE58EF" w:rsidRDefault="007040A1" w:rsidP="007040A1">
      <w:pPr>
        <w:rPr>
          <w:szCs w:val="20"/>
        </w:rPr>
      </w:pPr>
    </w:p>
    <w:p w:rsidR="007040A1" w:rsidRPr="00AE58EF" w:rsidRDefault="007040A1" w:rsidP="007040A1">
      <w:pPr>
        <w:rPr>
          <w:i/>
          <w:szCs w:val="20"/>
        </w:rPr>
      </w:pPr>
      <w:r w:rsidRPr="00AE58EF">
        <w:rPr>
          <w:i/>
          <w:szCs w:val="20"/>
        </w:rPr>
        <w:t>Kommunikationsområdet (CSUx2, SCR, VISP, Taleinstittuttet, Synscentralen):</w:t>
      </w:r>
    </w:p>
    <w:p w:rsidR="007040A1" w:rsidRPr="00AE58EF" w:rsidRDefault="007040A1" w:rsidP="007040A1">
      <w:pPr>
        <w:pStyle w:val="Listeafsnit"/>
        <w:numPr>
          <w:ilvl w:val="0"/>
          <w:numId w:val="16"/>
        </w:numPr>
        <w:contextualSpacing/>
        <w:rPr>
          <w:rFonts w:ascii="Verdana" w:hAnsi="Verdana"/>
          <w:sz w:val="20"/>
          <w:szCs w:val="20"/>
        </w:rPr>
      </w:pPr>
      <w:proofErr w:type="gramStart"/>
      <w:r w:rsidRPr="00AE58EF">
        <w:rPr>
          <w:rFonts w:ascii="Verdana" w:hAnsi="Verdana"/>
          <w:color w:val="1F497D"/>
          <w:sz w:val="20"/>
          <w:szCs w:val="20"/>
        </w:rPr>
        <w:lastRenderedPageBreak/>
        <w:t>.</w:t>
      </w:r>
      <w:r w:rsidRPr="00AE58EF">
        <w:rPr>
          <w:rFonts w:ascii="Verdana" w:hAnsi="Verdana"/>
          <w:sz w:val="20"/>
          <w:szCs w:val="20"/>
        </w:rPr>
        <w:t>Ift</w:t>
      </w:r>
      <w:proofErr w:type="gramEnd"/>
      <w:r w:rsidRPr="00AE58EF">
        <w:rPr>
          <w:rFonts w:ascii="Verdana" w:hAnsi="Verdana"/>
          <w:sz w:val="20"/>
          <w:szCs w:val="20"/>
        </w:rPr>
        <w:t xml:space="preserve">. </w:t>
      </w:r>
      <w:proofErr w:type="gramStart"/>
      <w:r w:rsidRPr="00AE58EF">
        <w:rPr>
          <w:rFonts w:ascii="Verdana" w:hAnsi="Verdana"/>
          <w:sz w:val="20"/>
          <w:szCs w:val="20"/>
        </w:rPr>
        <w:t>kommunikationsområdet vurderer ekspertpanelet at der er højt specialiserede mi</w:t>
      </w:r>
      <w:r w:rsidRPr="00AE58EF">
        <w:rPr>
          <w:rFonts w:ascii="Verdana" w:hAnsi="Verdana"/>
          <w:sz w:val="20"/>
          <w:szCs w:val="20"/>
        </w:rPr>
        <w:t>l</w:t>
      </w:r>
      <w:r w:rsidRPr="00AE58EF">
        <w:rPr>
          <w:rFonts w:ascii="Verdana" w:hAnsi="Verdana"/>
          <w:sz w:val="20"/>
          <w:szCs w:val="20"/>
        </w:rPr>
        <w:t>jøer og indsatser med flere faglige miljøer der løfter området.</w:t>
      </w:r>
      <w:proofErr w:type="gramEnd"/>
      <w:r w:rsidRPr="00AE58EF">
        <w:rPr>
          <w:rFonts w:ascii="Verdana" w:hAnsi="Verdana"/>
          <w:sz w:val="20"/>
          <w:szCs w:val="20"/>
        </w:rPr>
        <w:t xml:space="preserve"> </w:t>
      </w:r>
    </w:p>
    <w:p w:rsidR="007040A1" w:rsidRPr="00AE58EF" w:rsidRDefault="007040A1" w:rsidP="007040A1">
      <w:pPr>
        <w:pStyle w:val="Listeafsnit"/>
        <w:numPr>
          <w:ilvl w:val="0"/>
          <w:numId w:val="16"/>
        </w:numPr>
        <w:contextualSpacing/>
        <w:rPr>
          <w:rFonts w:ascii="Verdana" w:hAnsi="Verdana"/>
          <w:color w:val="000000" w:themeColor="text1"/>
          <w:sz w:val="20"/>
          <w:szCs w:val="20"/>
        </w:rPr>
      </w:pPr>
      <w:r w:rsidRPr="00AE58EF">
        <w:rPr>
          <w:rFonts w:ascii="Verdana" w:hAnsi="Verdana"/>
          <w:color w:val="000000" w:themeColor="text1"/>
          <w:sz w:val="20"/>
          <w:szCs w:val="20"/>
        </w:rPr>
        <w:t>Ekspertudvalget kan konstatere, at kommunikationsområdet incl. den højt specialiser</w:t>
      </w:r>
      <w:r w:rsidRPr="00AE58EF">
        <w:rPr>
          <w:rFonts w:ascii="Verdana" w:hAnsi="Verdana"/>
          <w:color w:val="000000" w:themeColor="text1"/>
          <w:sz w:val="20"/>
          <w:szCs w:val="20"/>
        </w:rPr>
        <w:t>e</w:t>
      </w:r>
      <w:r w:rsidRPr="00AE58EF">
        <w:rPr>
          <w:rFonts w:ascii="Verdana" w:hAnsi="Verdana"/>
          <w:color w:val="000000" w:themeColor="text1"/>
          <w:sz w:val="20"/>
          <w:szCs w:val="20"/>
        </w:rPr>
        <w:t>de del løftes at flere forskellige institutioner på tværs af regionen og som følger den o</w:t>
      </w:r>
      <w:r w:rsidRPr="00AE58EF">
        <w:rPr>
          <w:rFonts w:ascii="Verdana" w:hAnsi="Verdana"/>
          <w:color w:val="000000" w:themeColor="text1"/>
          <w:sz w:val="20"/>
          <w:szCs w:val="20"/>
        </w:rPr>
        <w:t>r</w:t>
      </w:r>
      <w:r w:rsidRPr="00AE58EF">
        <w:rPr>
          <w:rFonts w:ascii="Verdana" w:hAnsi="Verdana"/>
          <w:color w:val="000000" w:themeColor="text1"/>
          <w:sz w:val="20"/>
          <w:szCs w:val="20"/>
        </w:rPr>
        <w:t>ganisering der er skabt ud fra de gamle amter</w:t>
      </w:r>
    </w:p>
    <w:p w:rsidR="007040A1" w:rsidRPr="00AE58EF" w:rsidRDefault="007040A1" w:rsidP="007040A1">
      <w:pPr>
        <w:pStyle w:val="Listeafsnit"/>
        <w:numPr>
          <w:ilvl w:val="0"/>
          <w:numId w:val="16"/>
        </w:numPr>
        <w:contextualSpacing/>
        <w:rPr>
          <w:rFonts w:ascii="Verdana" w:hAnsi="Verdana"/>
          <w:sz w:val="20"/>
          <w:szCs w:val="20"/>
        </w:rPr>
      </w:pPr>
      <w:r w:rsidRPr="00AE58EF">
        <w:rPr>
          <w:rFonts w:ascii="Verdana" w:hAnsi="Verdana"/>
          <w:sz w:val="20"/>
          <w:szCs w:val="20"/>
        </w:rPr>
        <w:t>Ekspertpanelet kan konstatere at der både er meget små målgrupper og bredere in</w:t>
      </w:r>
      <w:r w:rsidRPr="00AE58EF">
        <w:rPr>
          <w:rFonts w:ascii="Verdana" w:hAnsi="Verdana"/>
          <w:sz w:val="20"/>
          <w:szCs w:val="20"/>
        </w:rPr>
        <w:t>d</w:t>
      </w:r>
      <w:r w:rsidRPr="00AE58EF">
        <w:rPr>
          <w:rFonts w:ascii="Verdana" w:hAnsi="Verdana"/>
          <w:sz w:val="20"/>
          <w:szCs w:val="20"/>
        </w:rPr>
        <w:t>satser indenfor området.</w:t>
      </w:r>
    </w:p>
    <w:p w:rsidR="007040A1" w:rsidRPr="00AE58EF" w:rsidRDefault="007040A1" w:rsidP="007040A1">
      <w:pPr>
        <w:pStyle w:val="Listeafsnit"/>
        <w:numPr>
          <w:ilvl w:val="0"/>
          <w:numId w:val="16"/>
        </w:numPr>
        <w:contextualSpacing/>
        <w:rPr>
          <w:rFonts w:ascii="Verdana" w:hAnsi="Verdana"/>
          <w:sz w:val="20"/>
          <w:szCs w:val="20"/>
        </w:rPr>
      </w:pPr>
      <w:r w:rsidRPr="00AE58EF">
        <w:rPr>
          <w:rFonts w:ascii="Verdana" w:hAnsi="Verdana"/>
          <w:sz w:val="20"/>
          <w:szCs w:val="20"/>
        </w:rPr>
        <w:t>Ekspertpanelet kan samtidig konstatere at der er reduktion i abonnementsaftaler på området.</w:t>
      </w:r>
    </w:p>
    <w:p w:rsidR="007040A1" w:rsidRPr="00AE58EF" w:rsidRDefault="007040A1" w:rsidP="007040A1">
      <w:pPr>
        <w:pStyle w:val="Listeafsnit"/>
        <w:numPr>
          <w:ilvl w:val="0"/>
          <w:numId w:val="16"/>
        </w:numPr>
        <w:contextualSpacing/>
        <w:rPr>
          <w:rFonts w:ascii="Verdana" w:hAnsi="Verdana"/>
          <w:sz w:val="20"/>
          <w:szCs w:val="20"/>
        </w:rPr>
      </w:pPr>
      <w:r w:rsidRPr="00AE58EF">
        <w:rPr>
          <w:rFonts w:ascii="Verdana" w:hAnsi="Verdana"/>
          <w:sz w:val="20"/>
          <w:szCs w:val="20"/>
        </w:rPr>
        <w:t>Ekspertpanelet anbefaler at området afdækkes og herunder med fokus på organisering, samarbejde og sikring af de små specialer.</w:t>
      </w:r>
    </w:p>
    <w:p w:rsidR="007040A1" w:rsidRPr="00AE58EF" w:rsidRDefault="007040A1" w:rsidP="007040A1">
      <w:pPr>
        <w:pStyle w:val="Listeafsnit"/>
        <w:rPr>
          <w:rFonts w:ascii="Verdana" w:hAnsi="Verdana"/>
          <w:sz w:val="20"/>
          <w:szCs w:val="20"/>
        </w:rPr>
      </w:pPr>
    </w:p>
    <w:p w:rsidR="007040A1" w:rsidRPr="00AE58EF" w:rsidRDefault="007040A1" w:rsidP="007040A1">
      <w:pPr>
        <w:rPr>
          <w:i/>
          <w:szCs w:val="20"/>
        </w:rPr>
      </w:pPr>
      <w:r w:rsidRPr="00AE58EF">
        <w:rPr>
          <w:i/>
          <w:szCs w:val="20"/>
        </w:rPr>
        <w:t xml:space="preserve"> Hjælpemiddelområdet:</w:t>
      </w:r>
    </w:p>
    <w:p w:rsidR="007040A1" w:rsidRPr="00AE58EF" w:rsidRDefault="007040A1" w:rsidP="007040A1">
      <w:pPr>
        <w:pStyle w:val="Listeafsnit"/>
        <w:numPr>
          <w:ilvl w:val="0"/>
          <w:numId w:val="16"/>
        </w:numPr>
        <w:contextualSpacing/>
        <w:rPr>
          <w:rFonts w:ascii="Verdana" w:hAnsi="Verdana"/>
          <w:i/>
          <w:sz w:val="20"/>
          <w:szCs w:val="20"/>
        </w:rPr>
      </w:pPr>
      <w:r w:rsidRPr="00AE58EF">
        <w:rPr>
          <w:rFonts w:ascii="Verdana" w:hAnsi="Verdana"/>
          <w:sz w:val="20"/>
          <w:szCs w:val="20"/>
        </w:rPr>
        <w:t>Ekspertpanelet kan konstatere at ingen kommuner har peget på Specialrådgivningen som et af de mest specialiserede tilbud de anve</w:t>
      </w:r>
      <w:r w:rsidRPr="00AE58EF">
        <w:rPr>
          <w:rFonts w:ascii="Verdana" w:hAnsi="Verdana"/>
          <w:sz w:val="20"/>
          <w:szCs w:val="20"/>
        </w:rPr>
        <w:t>n</w:t>
      </w:r>
      <w:r w:rsidRPr="00AE58EF">
        <w:rPr>
          <w:rFonts w:ascii="Verdana" w:hAnsi="Verdana"/>
          <w:sz w:val="20"/>
          <w:szCs w:val="20"/>
        </w:rPr>
        <w:t>der udenfor egen kommune.</w:t>
      </w:r>
    </w:p>
    <w:p w:rsidR="007040A1" w:rsidRPr="00AE58EF" w:rsidRDefault="007040A1" w:rsidP="007040A1">
      <w:pPr>
        <w:pStyle w:val="Listeafsnit"/>
        <w:numPr>
          <w:ilvl w:val="0"/>
          <w:numId w:val="16"/>
        </w:numPr>
        <w:contextualSpacing/>
        <w:rPr>
          <w:rFonts w:ascii="Verdana" w:hAnsi="Verdana"/>
          <w:i/>
          <w:sz w:val="20"/>
          <w:szCs w:val="20"/>
        </w:rPr>
      </w:pPr>
      <w:r w:rsidRPr="00AE58EF">
        <w:rPr>
          <w:rFonts w:ascii="Verdana" w:hAnsi="Verdana"/>
          <w:sz w:val="20"/>
          <w:szCs w:val="20"/>
        </w:rPr>
        <w:t>Specialrådgivningen oplever vigende kundegrundlag fra kommunernes side.</w:t>
      </w:r>
    </w:p>
    <w:p w:rsidR="007040A1" w:rsidRPr="00AE58EF" w:rsidRDefault="007040A1" w:rsidP="007040A1">
      <w:pPr>
        <w:pStyle w:val="Listeafsnit"/>
        <w:numPr>
          <w:ilvl w:val="0"/>
          <w:numId w:val="16"/>
        </w:numPr>
        <w:contextualSpacing/>
        <w:rPr>
          <w:rFonts w:ascii="Verdana" w:hAnsi="Verdana"/>
          <w:i/>
          <w:sz w:val="20"/>
          <w:szCs w:val="20"/>
        </w:rPr>
      </w:pPr>
      <w:r w:rsidRPr="00AE58EF">
        <w:rPr>
          <w:rFonts w:ascii="Verdana" w:hAnsi="Verdana"/>
          <w:sz w:val="20"/>
          <w:szCs w:val="20"/>
        </w:rPr>
        <w:t>Specialrådgivningen er VISO-leverandør og det vil der stadig være brug for i region Sjælland</w:t>
      </w:r>
    </w:p>
    <w:p w:rsidR="007040A1" w:rsidRPr="00AE58EF" w:rsidRDefault="007040A1" w:rsidP="007040A1">
      <w:pPr>
        <w:pStyle w:val="Listeafsnit"/>
        <w:numPr>
          <w:ilvl w:val="0"/>
          <w:numId w:val="16"/>
        </w:numPr>
        <w:contextualSpacing/>
        <w:rPr>
          <w:rFonts w:ascii="Verdana" w:hAnsi="Verdana"/>
          <w:i/>
          <w:sz w:val="20"/>
          <w:szCs w:val="20"/>
        </w:rPr>
      </w:pPr>
      <w:r w:rsidRPr="00AE58EF">
        <w:rPr>
          <w:rFonts w:ascii="Verdana" w:hAnsi="Verdana"/>
          <w:sz w:val="20"/>
          <w:szCs w:val="20"/>
        </w:rPr>
        <w:t>Der findes samtidig også andre VISO-leverandører indenfor hjælpemiddelområdet</w:t>
      </w:r>
    </w:p>
    <w:p w:rsidR="007040A1" w:rsidRPr="00AE58EF" w:rsidRDefault="007040A1" w:rsidP="007040A1">
      <w:pPr>
        <w:pStyle w:val="Listeafsnit"/>
        <w:numPr>
          <w:ilvl w:val="0"/>
          <w:numId w:val="16"/>
        </w:numPr>
        <w:contextualSpacing/>
        <w:rPr>
          <w:rFonts w:ascii="Verdana" w:hAnsi="Verdana"/>
          <w:i/>
          <w:sz w:val="20"/>
          <w:szCs w:val="20"/>
        </w:rPr>
      </w:pPr>
      <w:r w:rsidRPr="00AE58EF">
        <w:rPr>
          <w:rFonts w:ascii="Verdana" w:hAnsi="Verdana"/>
          <w:sz w:val="20"/>
          <w:szCs w:val="20"/>
        </w:rPr>
        <w:t xml:space="preserve">På den samlede baggrund indstiller ekspertpanelet ikke Specialrådgivningen som et af de mest specialiserede tilbud.       </w:t>
      </w:r>
    </w:p>
    <w:p w:rsidR="007040A1" w:rsidRPr="00AE58EF" w:rsidRDefault="007040A1" w:rsidP="007040A1">
      <w:pPr>
        <w:rPr>
          <w:szCs w:val="20"/>
        </w:rPr>
      </w:pPr>
    </w:p>
    <w:p w:rsidR="007040A1" w:rsidRPr="00AE58EF" w:rsidRDefault="007040A1" w:rsidP="007040A1">
      <w:pPr>
        <w:rPr>
          <w:i/>
          <w:szCs w:val="20"/>
        </w:rPr>
      </w:pPr>
      <w:r w:rsidRPr="00AE58EF">
        <w:rPr>
          <w:i/>
          <w:szCs w:val="20"/>
        </w:rPr>
        <w:t>Diabetikerhjemmet Solglimt:</w:t>
      </w:r>
    </w:p>
    <w:p w:rsidR="007040A1" w:rsidRPr="00AE58EF" w:rsidRDefault="007040A1" w:rsidP="007040A1">
      <w:pPr>
        <w:pStyle w:val="Listeafsnit"/>
        <w:numPr>
          <w:ilvl w:val="0"/>
          <w:numId w:val="16"/>
        </w:numPr>
        <w:contextualSpacing/>
        <w:rPr>
          <w:rFonts w:ascii="Verdana" w:hAnsi="Verdana"/>
          <w:sz w:val="20"/>
          <w:szCs w:val="20"/>
        </w:rPr>
      </w:pPr>
      <w:r w:rsidRPr="00AE58EF">
        <w:rPr>
          <w:rFonts w:ascii="Verdana" w:hAnsi="Verdana"/>
          <w:sz w:val="20"/>
          <w:szCs w:val="20"/>
        </w:rPr>
        <w:t>Ekspertpanelet kan konstatere at ingen kommuner har peget på Diabetikerhjemmet Solglimt som et af de mest specialiserede tilbud de anvender udenfor egen kommune</w:t>
      </w:r>
    </w:p>
    <w:p w:rsidR="007040A1" w:rsidRPr="00AE58EF" w:rsidRDefault="007040A1" w:rsidP="007040A1">
      <w:pPr>
        <w:pStyle w:val="Listeafsnit"/>
        <w:numPr>
          <w:ilvl w:val="0"/>
          <w:numId w:val="16"/>
        </w:numPr>
        <w:contextualSpacing/>
        <w:rPr>
          <w:rFonts w:ascii="Verdana" w:hAnsi="Verdana"/>
          <w:sz w:val="20"/>
          <w:szCs w:val="20"/>
        </w:rPr>
      </w:pPr>
      <w:r w:rsidRPr="00AE58EF">
        <w:rPr>
          <w:rFonts w:ascii="Verdana" w:hAnsi="Verdana"/>
          <w:sz w:val="20"/>
          <w:szCs w:val="20"/>
        </w:rPr>
        <w:t>Ekspertpanelet vurderer at der indenfor det specialiserede socialområde er behov for højt specialiserede tilbud der defineres ift. diagnoser som varetages indenfor sociale ti</w:t>
      </w:r>
      <w:r w:rsidRPr="00AE58EF">
        <w:rPr>
          <w:rFonts w:ascii="Verdana" w:hAnsi="Verdana"/>
          <w:sz w:val="20"/>
          <w:szCs w:val="20"/>
        </w:rPr>
        <w:t>l</w:t>
      </w:r>
      <w:r w:rsidRPr="00AE58EF">
        <w:rPr>
          <w:rFonts w:ascii="Verdana" w:hAnsi="Verdana"/>
          <w:sz w:val="20"/>
          <w:szCs w:val="20"/>
        </w:rPr>
        <w:t xml:space="preserve">bud (ADHD) og ikke ift. </w:t>
      </w:r>
      <w:proofErr w:type="gramStart"/>
      <w:r w:rsidRPr="00AE58EF">
        <w:rPr>
          <w:rFonts w:ascii="Verdana" w:hAnsi="Verdana"/>
          <w:sz w:val="20"/>
          <w:szCs w:val="20"/>
        </w:rPr>
        <w:t>sundhedsfaglige diagnoser der definerer et socialt tilbud.</w:t>
      </w:r>
      <w:proofErr w:type="gramEnd"/>
    </w:p>
    <w:p w:rsidR="007040A1" w:rsidRPr="00AE58EF" w:rsidRDefault="007040A1" w:rsidP="007040A1">
      <w:pPr>
        <w:pStyle w:val="Listeafsnit"/>
        <w:numPr>
          <w:ilvl w:val="0"/>
          <w:numId w:val="16"/>
        </w:numPr>
        <w:contextualSpacing/>
        <w:rPr>
          <w:rFonts w:ascii="Verdana" w:hAnsi="Verdana"/>
          <w:sz w:val="20"/>
          <w:szCs w:val="20"/>
        </w:rPr>
      </w:pPr>
      <w:r w:rsidRPr="00AE58EF">
        <w:rPr>
          <w:rFonts w:ascii="Verdana" w:hAnsi="Verdana"/>
          <w:sz w:val="20"/>
          <w:szCs w:val="20"/>
        </w:rPr>
        <w:t>På den baggrund er diabetikerhjemmet Solglimt ikke indstillet som et af de mest sp</w:t>
      </w:r>
      <w:r w:rsidRPr="00AE58EF">
        <w:rPr>
          <w:rFonts w:ascii="Verdana" w:hAnsi="Verdana"/>
          <w:sz w:val="20"/>
          <w:szCs w:val="20"/>
        </w:rPr>
        <w:t>e</w:t>
      </w:r>
      <w:r w:rsidRPr="00AE58EF">
        <w:rPr>
          <w:rFonts w:ascii="Verdana" w:hAnsi="Verdana"/>
          <w:sz w:val="20"/>
          <w:szCs w:val="20"/>
        </w:rPr>
        <w:t>cialiserede tilbud</w:t>
      </w:r>
    </w:p>
    <w:p w:rsidR="007040A1" w:rsidRPr="00AE58EF" w:rsidRDefault="007040A1" w:rsidP="007040A1">
      <w:pPr>
        <w:rPr>
          <w:szCs w:val="20"/>
        </w:rPr>
      </w:pPr>
      <w:r w:rsidRPr="00AE58EF">
        <w:rPr>
          <w:szCs w:val="20"/>
        </w:rPr>
        <w:t xml:space="preserve"> </w:t>
      </w:r>
    </w:p>
    <w:p w:rsidR="007040A1" w:rsidRPr="00AE58EF" w:rsidRDefault="007040A1" w:rsidP="007040A1">
      <w:pPr>
        <w:rPr>
          <w:szCs w:val="20"/>
        </w:rPr>
      </w:pPr>
      <w:r w:rsidRPr="00AE58EF">
        <w:rPr>
          <w:szCs w:val="20"/>
        </w:rPr>
        <w:t xml:space="preserve">Ift.  </w:t>
      </w:r>
      <w:proofErr w:type="gramStart"/>
      <w:r w:rsidRPr="00AE58EF">
        <w:rPr>
          <w:szCs w:val="20"/>
        </w:rPr>
        <w:t>formidling informeres kommuner og faglige netværk om resultaterne af indstillingsrunden.</w:t>
      </w:r>
      <w:proofErr w:type="gramEnd"/>
    </w:p>
    <w:p w:rsidR="007040A1" w:rsidRPr="00AE58EF" w:rsidRDefault="007040A1" w:rsidP="007040A1">
      <w:pPr>
        <w:rPr>
          <w:szCs w:val="20"/>
        </w:rPr>
      </w:pPr>
    </w:p>
    <w:p w:rsidR="007040A1" w:rsidRPr="00AE58EF" w:rsidRDefault="007040A1" w:rsidP="007040A1">
      <w:pPr>
        <w:rPr>
          <w:szCs w:val="20"/>
        </w:rPr>
      </w:pPr>
      <w:r w:rsidRPr="00AE58EF">
        <w:rPr>
          <w:szCs w:val="20"/>
        </w:rPr>
        <w:t xml:space="preserve">Ift. </w:t>
      </w:r>
      <w:proofErr w:type="gramStart"/>
      <w:r w:rsidRPr="00AE58EF">
        <w:rPr>
          <w:szCs w:val="20"/>
        </w:rPr>
        <w:t>ekspertpanelets videre arbejde og proces drøftes dette på næste møde.</w:t>
      </w:r>
      <w:proofErr w:type="gramEnd"/>
      <w:r w:rsidRPr="00AE58EF">
        <w:rPr>
          <w:szCs w:val="20"/>
        </w:rPr>
        <w:t xml:space="preserve">  </w:t>
      </w:r>
    </w:p>
    <w:p w:rsidR="007040A1" w:rsidRPr="00AE58EF" w:rsidRDefault="007040A1" w:rsidP="007040A1">
      <w:pPr>
        <w:rPr>
          <w:szCs w:val="20"/>
        </w:rPr>
      </w:pPr>
    </w:p>
    <w:p w:rsidR="007040A1" w:rsidRPr="00AE58EF" w:rsidRDefault="007040A1" w:rsidP="007040A1">
      <w:pPr>
        <w:rPr>
          <w:b/>
          <w:szCs w:val="20"/>
        </w:rPr>
      </w:pPr>
      <w:r w:rsidRPr="00AE58EF">
        <w:rPr>
          <w:b/>
          <w:szCs w:val="20"/>
        </w:rPr>
        <w:t>Indstilling:</w:t>
      </w:r>
    </w:p>
    <w:p w:rsidR="007040A1" w:rsidRPr="00AE58EF" w:rsidRDefault="001B773C" w:rsidP="007040A1">
      <w:pPr>
        <w:rPr>
          <w:szCs w:val="20"/>
        </w:rPr>
      </w:pPr>
      <w:r w:rsidRPr="00AE58EF">
        <w:rPr>
          <w:szCs w:val="20"/>
        </w:rPr>
        <w:t>Det indstilles</w:t>
      </w:r>
      <w:r w:rsidR="007040A1" w:rsidRPr="00AE58EF">
        <w:rPr>
          <w:szCs w:val="20"/>
        </w:rPr>
        <w:t>:</w:t>
      </w:r>
    </w:p>
    <w:p w:rsidR="007040A1" w:rsidRPr="00AE58EF" w:rsidRDefault="007040A1" w:rsidP="007040A1">
      <w:pPr>
        <w:pStyle w:val="Listeafsnit"/>
        <w:numPr>
          <w:ilvl w:val="0"/>
          <w:numId w:val="16"/>
        </w:numPr>
        <w:contextualSpacing/>
        <w:rPr>
          <w:rFonts w:ascii="Verdana" w:hAnsi="Verdana"/>
          <w:sz w:val="20"/>
          <w:szCs w:val="20"/>
        </w:rPr>
      </w:pPr>
      <w:r w:rsidRPr="00AE58EF">
        <w:rPr>
          <w:rFonts w:ascii="Verdana" w:hAnsi="Verdana"/>
          <w:sz w:val="20"/>
          <w:szCs w:val="20"/>
        </w:rPr>
        <w:t>At styregruppen tager orienteringen til efterretning</w:t>
      </w:r>
    </w:p>
    <w:p w:rsidR="007040A1" w:rsidRPr="00AE58EF" w:rsidRDefault="007040A1" w:rsidP="007040A1">
      <w:pPr>
        <w:pStyle w:val="Listeafsnit"/>
        <w:numPr>
          <w:ilvl w:val="0"/>
          <w:numId w:val="16"/>
        </w:numPr>
        <w:contextualSpacing/>
        <w:rPr>
          <w:rFonts w:ascii="Verdana" w:hAnsi="Verdana"/>
          <w:sz w:val="20"/>
          <w:szCs w:val="20"/>
        </w:rPr>
      </w:pPr>
      <w:r w:rsidRPr="00AE58EF">
        <w:rPr>
          <w:rFonts w:ascii="Verdana" w:hAnsi="Verdana"/>
          <w:sz w:val="20"/>
          <w:szCs w:val="20"/>
        </w:rPr>
        <w:t>At styregruppen godkender ekspertpanelets indstilling:</w:t>
      </w:r>
    </w:p>
    <w:p w:rsidR="007040A1" w:rsidRPr="00AE58EF" w:rsidRDefault="007040A1" w:rsidP="007040A1">
      <w:pPr>
        <w:pStyle w:val="Listeafsnit"/>
        <w:numPr>
          <w:ilvl w:val="0"/>
          <w:numId w:val="17"/>
        </w:numPr>
        <w:contextualSpacing/>
        <w:rPr>
          <w:rFonts w:ascii="Verdana" w:hAnsi="Verdana"/>
          <w:sz w:val="20"/>
          <w:szCs w:val="20"/>
        </w:rPr>
      </w:pPr>
      <w:r w:rsidRPr="00AE58EF">
        <w:rPr>
          <w:rFonts w:ascii="Verdana" w:hAnsi="Verdana"/>
          <w:sz w:val="20"/>
          <w:szCs w:val="20"/>
        </w:rPr>
        <w:t>Himmelev (skærmet indsats 2-4 pladser) indstilles som mest specialiseret</w:t>
      </w:r>
    </w:p>
    <w:p w:rsidR="00CD5645" w:rsidRPr="00AE58EF" w:rsidRDefault="007040A1" w:rsidP="001B773C">
      <w:pPr>
        <w:pStyle w:val="Listeafsnit"/>
        <w:numPr>
          <w:ilvl w:val="0"/>
          <w:numId w:val="17"/>
        </w:numPr>
        <w:contextualSpacing/>
        <w:rPr>
          <w:rFonts w:ascii="Verdana" w:hAnsi="Verdana"/>
          <w:sz w:val="20"/>
          <w:szCs w:val="20"/>
        </w:rPr>
      </w:pPr>
      <w:r w:rsidRPr="00AE58EF">
        <w:rPr>
          <w:rFonts w:ascii="Verdana" w:hAnsi="Verdana"/>
          <w:sz w:val="20"/>
          <w:szCs w:val="20"/>
        </w:rPr>
        <w:t xml:space="preserve">Ekspertpanelet anbefaler at kommunikationsområdet afdækkes </w:t>
      </w:r>
    </w:p>
    <w:p w:rsidR="00825A54" w:rsidRDefault="007040A1" w:rsidP="007040A1">
      <w:pPr>
        <w:rPr>
          <w:szCs w:val="20"/>
        </w:rPr>
      </w:pPr>
      <w:r w:rsidRPr="00AE58EF">
        <w:rPr>
          <w:szCs w:val="20"/>
        </w:rPr>
        <w:t xml:space="preserve"> </w:t>
      </w:r>
    </w:p>
    <w:p w:rsidR="007040A1" w:rsidRPr="00AE58EF" w:rsidRDefault="007040A1" w:rsidP="007040A1">
      <w:pPr>
        <w:rPr>
          <w:szCs w:val="20"/>
        </w:rPr>
      </w:pPr>
      <w:r w:rsidRPr="00AE58EF">
        <w:rPr>
          <w:b/>
          <w:szCs w:val="20"/>
        </w:rPr>
        <w:t>Bilag:</w:t>
      </w:r>
      <w:r w:rsidRPr="00AE58EF">
        <w:rPr>
          <w:szCs w:val="20"/>
        </w:rPr>
        <w:t xml:space="preserve"> </w:t>
      </w:r>
    </w:p>
    <w:p w:rsidR="007040A1" w:rsidRDefault="007040A1" w:rsidP="007040A1">
      <w:pPr>
        <w:pStyle w:val="Listeafsnit"/>
        <w:numPr>
          <w:ilvl w:val="0"/>
          <w:numId w:val="16"/>
        </w:numPr>
        <w:contextualSpacing/>
        <w:rPr>
          <w:rFonts w:ascii="Verdana" w:hAnsi="Verdana"/>
          <w:sz w:val="20"/>
          <w:szCs w:val="20"/>
        </w:rPr>
      </w:pPr>
      <w:r w:rsidRPr="00AE58EF">
        <w:rPr>
          <w:rFonts w:ascii="Verdana" w:hAnsi="Verdana"/>
          <w:sz w:val="20"/>
          <w:szCs w:val="20"/>
        </w:rPr>
        <w:t>Supplerende spørgeskema udsendt til kommunerne november 2014</w:t>
      </w:r>
    </w:p>
    <w:p w:rsidR="00F27B0C" w:rsidRDefault="00F27B0C" w:rsidP="00F27B0C">
      <w:pPr>
        <w:pStyle w:val="Listeafsnit"/>
        <w:contextualSpacing/>
        <w:rPr>
          <w:rFonts w:ascii="Verdana" w:hAnsi="Verdana"/>
          <w:sz w:val="20"/>
          <w:szCs w:val="20"/>
        </w:rPr>
      </w:pPr>
    </w:p>
    <w:p w:rsidR="00F17F5F" w:rsidRPr="00F17F5F" w:rsidRDefault="00F17F5F" w:rsidP="00F17F5F">
      <w:pPr>
        <w:rPr>
          <w:b/>
          <w:szCs w:val="20"/>
        </w:rPr>
      </w:pPr>
      <w:r w:rsidRPr="00F17F5F">
        <w:rPr>
          <w:b/>
          <w:szCs w:val="20"/>
        </w:rPr>
        <w:t>Beslutning:</w:t>
      </w:r>
    </w:p>
    <w:p w:rsidR="00F17F5F" w:rsidRDefault="00F17F5F" w:rsidP="00F17F5F">
      <w:pPr>
        <w:pStyle w:val="Listeafsnit"/>
        <w:numPr>
          <w:ilvl w:val="0"/>
          <w:numId w:val="16"/>
        </w:numPr>
        <w:contextualSpacing/>
        <w:rPr>
          <w:rFonts w:ascii="Verdana" w:hAnsi="Verdana"/>
          <w:sz w:val="20"/>
          <w:szCs w:val="20"/>
        </w:rPr>
      </w:pPr>
      <w:r>
        <w:rPr>
          <w:rFonts w:ascii="Verdana" w:hAnsi="Verdana"/>
          <w:sz w:val="20"/>
          <w:szCs w:val="20"/>
        </w:rPr>
        <w:t>Styregruppen tog orienteringen til efterretning</w:t>
      </w:r>
    </w:p>
    <w:p w:rsidR="00F17F5F" w:rsidRDefault="00F17F5F" w:rsidP="00F17F5F">
      <w:pPr>
        <w:pStyle w:val="Listeafsnit"/>
        <w:numPr>
          <w:ilvl w:val="0"/>
          <w:numId w:val="16"/>
        </w:numPr>
        <w:contextualSpacing/>
        <w:rPr>
          <w:rFonts w:ascii="Verdana" w:hAnsi="Verdana"/>
          <w:sz w:val="20"/>
          <w:szCs w:val="20"/>
        </w:rPr>
      </w:pPr>
      <w:r>
        <w:rPr>
          <w:rFonts w:ascii="Verdana" w:hAnsi="Verdana"/>
          <w:sz w:val="20"/>
          <w:szCs w:val="20"/>
        </w:rPr>
        <w:t>Styregruppen godkendt ekspertpanelets indstilling</w:t>
      </w:r>
    </w:p>
    <w:p w:rsidR="00F17F5F" w:rsidRDefault="00F17F5F" w:rsidP="00F17F5F">
      <w:pPr>
        <w:pStyle w:val="Listeafsnit"/>
        <w:contextualSpacing/>
        <w:rPr>
          <w:rFonts w:ascii="Verdana" w:hAnsi="Verdana"/>
          <w:sz w:val="20"/>
          <w:szCs w:val="20"/>
        </w:rPr>
      </w:pPr>
    </w:p>
    <w:p w:rsidR="00A85325" w:rsidRPr="00AE58EF" w:rsidRDefault="00A85325" w:rsidP="007040A1">
      <w:pPr>
        <w:pStyle w:val="Listeafsnit"/>
        <w:rPr>
          <w:rFonts w:ascii="Verdana" w:hAnsi="Verdana"/>
          <w:sz w:val="20"/>
          <w:szCs w:val="20"/>
        </w:rPr>
      </w:pPr>
    </w:p>
    <w:p w:rsidR="00F27B0C" w:rsidRPr="00AE58EF" w:rsidRDefault="00F27B0C" w:rsidP="00F27B0C">
      <w:pPr>
        <w:rPr>
          <w:b/>
          <w:szCs w:val="20"/>
        </w:rPr>
      </w:pPr>
      <w:r w:rsidRPr="00AE58EF">
        <w:rPr>
          <w:b/>
          <w:szCs w:val="20"/>
        </w:rPr>
        <w:t>5.  Kommunikationsområdet (VISP, Taleinstituttet) og Specialrådgivningen</w:t>
      </w:r>
    </w:p>
    <w:p w:rsidR="00F27B0C" w:rsidRPr="00AE58EF" w:rsidRDefault="00F27B0C" w:rsidP="00F27B0C">
      <w:pPr>
        <w:pStyle w:val="Listeafsnit"/>
        <w:rPr>
          <w:rFonts w:ascii="Verdana" w:hAnsi="Verdana"/>
          <w:sz w:val="20"/>
          <w:szCs w:val="20"/>
        </w:rPr>
      </w:pPr>
    </w:p>
    <w:p w:rsidR="00F27B0C" w:rsidRPr="00AE58EF" w:rsidRDefault="00F27B0C" w:rsidP="00F27B0C">
      <w:pPr>
        <w:rPr>
          <w:b/>
          <w:szCs w:val="20"/>
        </w:rPr>
      </w:pPr>
      <w:r w:rsidRPr="00AE58EF">
        <w:rPr>
          <w:b/>
          <w:szCs w:val="20"/>
        </w:rPr>
        <w:t>Baggrund:</w:t>
      </w:r>
    </w:p>
    <w:p w:rsidR="00F27B0C" w:rsidRPr="00AE58EF" w:rsidRDefault="00F27B0C" w:rsidP="00F27B0C">
      <w:pPr>
        <w:rPr>
          <w:szCs w:val="20"/>
        </w:rPr>
      </w:pPr>
      <w:r w:rsidRPr="00AE58EF">
        <w:rPr>
          <w:szCs w:val="20"/>
        </w:rPr>
        <w:t>Styregruppen har ultimo 2014 besluttet at igangsætte en analyse af kommunikationsområdet som en del af udviklingsarbejdet med eksisterende og nye projekter finansieret af en udvi</w:t>
      </w:r>
      <w:r w:rsidRPr="00AE58EF">
        <w:rPr>
          <w:szCs w:val="20"/>
        </w:rPr>
        <w:t>k</w:t>
      </w:r>
      <w:r w:rsidRPr="00AE58EF">
        <w:rPr>
          <w:szCs w:val="20"/>
        </w:rPr>
        <w:t xml:space="preserve">lingspulje. </w:t>
      </w:r>
    </w:p>
    <w:p w:rsidR="00F27B0C" w:rsidRPr="00AE58EF" w:rsidRDefault="00F27B0C" w:rsidP="00F27B0C">
      <w:pPr>
        <w:rPr>
          <w:szCs w:val="20"/>
        </w:rPr>
      </w:pPr>
    </w:p>
    <w:p w:rsidR="00F27B0C" w:rsidRPr="00AE58EF" w:rsidRDefault="00F27B0C" w:rsidP="00F27B0C">
      <w:pPr>
        <w:rPr>
          <w:szCs w:val="20"/>
        </w:rPr>
      </w:pPr>
      <w:r w:rsidRPr="00AE58EF">
        <w:rPr>
          <w:szCs w:val="20"/>
        </w:rPr>
        <w:t xml:space="preserve">Det er på efterfølgende rammeaftalemøde 14/1, med repræsentanter fra Roskilde, Næstved, Holbæk og Slagelse, besluttet at bruge </w:t>
      </w:r>
      <w:proofErr w:type="gramStart"/>
      <w:r w:rsidRPr="00AE58EF">
        <w:rPr>
          <w:szCs w:val="20"/>
        </w:rPr>
        <w:t>Taleinstituttet,  VISP</w:t>
      </w:r>
      <w:proofErr w:type="gramEnd"/>
      <w:r w:rsidRPr="00AE58EF">
        <w:rPr>
          <w:szCs w:val="20"/>
        </w:rPr>
        <w:t xml:space="preserve"> og Specialrådgivningen som c</w:t>
      </w:r>
      <w:r w:rsidRPr="00AE58EF">
        <w:rPr>
          <w:szCs w:val="20"/>
        </w:rPr>
        <w:t>a</w:t>
      </w:r>
      <w:r w:rsidRPr="00AE58EF">
        <w:rPr>
          <w:szCs w:val="20"/>
        </w:rPr>
        <w:t xml:space="preserve">ses, da disse institutioner alle oplever reduktion i abonnementsaftaler. </w:t>
      </w:r>
    </w:p>
    <w:p w:rsidR="00F27B0C" w:rsidRPr="00AE58EF" w:rsidRDefault="00F27B0C" w:rsidP="00F27B0C">
      <w:pPr>
        <w:rPr>
          <w:szCs w:val="20"/>
        </w:rPr>
      </w:pPr>
    </w:p>
    <w:p w:rsidR="00F27B0C" w:rsidRPr="00AE58EF" w:rsidRDefault="00F27B0C" w:rsidP="00F27B0C">
      <w:pPr>
        <w:rPr>
          <w:szCs w:val="20"/>
        </w:rPr>
      </w:pPr>
      <w:r w:rsidRPr="00AE58EF">
        <w:rPr>
          <w:szCs w:val="20"/>
        </w:rPr>
        <w:t xml:space="preserve">Ift. VISP har Lolland og Guldborgsund kommuner i 2014 meddelt at de ønsker at opsige deres abonnementsaftaler og hjemtage opgaverne i kommunalt regi med virkning fra januar 2016. Det betyder at VISP skal reducere den samlede drift med </w:t>
      </w:r>
      <w:proofErr w:type="gramStart"/>
      <w:r w:rsidRPr="00AE58EF">
        <w:rPr>
          <w:szCs w:val="20"/>
        </w:rPr>
        <w:t>36%</w:t>
      </w:r>
      <w:proofErr w:type="gramEnd"/>
      <w:r w:rsidRPr="00AE58EF">
        <w:rPr>
          <w:szCs w:val="20"/>
        </w:rPr>
        <w:t xml:space="preserve"> (2014 tal) og ligeledes revurd</w:t>
      </w:r>
      <w:r w:rsidRPr="00AE58EF">
        <w:rPr>
          <w:szCs w:val="20"/>
        </w:rPr>
        <w:t>e</w:t>
      </w:r>
      <w:r w:rsidRPr="00AE58EF">
        <w:rPr>
          <w:szCs w:val="20"/>
        </w:rPr>
        <w:t xml:space="preserve">re abonnementsaftalen </w:t>
      </w:r>
      <w:proofErr w:type="spellStart"/>
      <w:r w:rsidRPr="00AE58EF">
        <w:rPr>
          <w:szCs w:val="20"/>
        </w:rPr>
        <w:t>mhp</w:t>
      </w:r>
      <w:proofErr w:type="spellEnd"/>
      <w:r w:rsidRPr="00AE58EF">
        <w:rPr>
          <w:szCs w:val="20"/>
        </w:rPr>
        <w:t xml:space="preserve"> at undersøge om der kunne være andre attraktive betalingsm</w:t>
      </w:r>
      <w:r w:rsidRPr="00AE58EF">
        <w:rPr>
          <w:szCs w:val="20"/>
        </w:rPr>
        <w:t>o</w:t>
      </w:r>
      <w:r w:rsidRPr="00AE58EF">
        <w:rPr>
          <w:szCs w:val="20"/>
        </w:rPr>
        <w:t>deller for kommunerne. VISP er påbegyndt et analysearbejde som skal danne grundlag for eventuelle nye modeller for tilkøb af ydelser på forskelligt niveau, afhængig af hvad komm</w:t>
      </w:r>
      <w:r w:rsidRPr="00AE58EF">
        <w:rPr>
          <w:szCs w:val="20"/>
        </w:rPr>
        <w:t>u</w:t>
      </w:r>
      <w:r w:rsidRPr="00AE58EF">
        <w:rPr>
          <w:szCs w:val="20"/>
        </w:rPr>
        <w:t>nerne reelt kan og ønsker at løse i eget regi.</w:t>
      </w:r>
    </w:p>
    <w:p w:rsidR="00F27B0C" w:rsidRPr="00AE58EF" w:rsidRDefault="00F27B0C" w:rsidP="00F27B0C">
      <w:pPr>
        <w:rPr>
          <w:szCs w:val="20"/>
        </w:rPr>
      </w:pPr>
    </w:p>
    <w:p w:rsidR="00F27B0C" w:rsidRPr="00AE58EF" w:rsidRDefault="00F27B0C" w:rsidP="00F27B0C">
      <w:pPr>
        <w:rPr>
          <w:szCs w:val="20"/>
        </w:rPr>
      </w:pPr>
      <w:r w:rsidRPr="00AE58EF">
        <w:rPr>
          <w:szCs w:val="20"/>
        </w:rPr>
        <w:t xml:space="preserve">Ift. Taleinstituttet har Lolland og Næstved Kommuner i 2014 opsagt aftalen til december 2015. Bestyrelsen har efterfølgende besluttet at nedlukke Taleinstituttet som selvstændig institution med udgangen af 2015 og indlede forhandlinger med de interesserede kommuner om evt. virksomhedsoverdragelse. I Guldborgsund Kommune er nedsat en arbejdsgruppe som arbejder med at beskrive et tilbud, som på kvalificeret og faglig måde kan løse opgaven ift. </w:t>
      </w:r>
      <w:proofErr w:type="gramStart"/>
      <w:r w:rsidRPr="00AE58EF">
        <w:rPr>
          <w:szCs w:val="20"/>
        </w:rPr>
        <w:t>børn med specifikke sproglige vanskeligheder.</w:t>
      </w:r>
      <w:proofErr w:type="gramEnd"/>
      <w:r w:rsidRPr="00AE58EF">
        <w:rPr>
          <w:szCs w:val="20"/>
        </w:rPr>
        <w:t xml:space="preserve"> </w:t>
      </w:r>
    </w:p>
    <w:p w:rsidR="00F27B0C" w:rsidRPr="00AE58EF" w:rsidRDefault="00F27B0C" w:rsidP="00F27B0C">
      <w:pPr>
        <w:rPr>
          <w:szCs w:val="20"/>
        </w:rPr>
      </w:pPr>
    </w:p>
    <w:p w:rsidR="00F27B0C" w:rsidRPr="00AE58EF" w:rsidRDefault="00F27B0C" w:rsidP="00F27B0C">
      <w:pPr>
        <w:rPr>
          <w:szCs w:val="20"/>
        </w:rPr>
      </w:pPr>
      <w:r w:rsidRPr="00AE58EF">
        <w:rPr>
          <w:szCs w:val="20"/>
        </w:rPr>
        <w:t>Ift. Specialrådgivningen i Holbæk har flere kommuner har opsagt kontrakten i år, og man nu står tilbage med fire af regionens kommuner.  I Odsherred er der p.t. en drøftelse og politisk behandling af om man skal fortsætte med at bidrage til specialrådgivningen i Holbæk.  Odshe</w:t>
      </w:r>
      <w:r w:rsidRPr="00AE58EF">
        <w:rPr>
          <w:szCs w:val="20"/>
        </w:rPr>
        <w:t>r</w:t>
      </w:r>
      <w:r w:rsidRPr="00AE58EF">
        <w:rPr>
          <w:szCs w:val="20"/>
        </w:rPr>
        <w:t xml:space="preserve">red kommune har i den forbindelse fremsendt punkt om </w:t>
      </w:r>
      <w:proofErr w:type="gramStart"/>
      <w:r w:rsidRPr="00AE58EF">
        <w:rPr>
          <w:szCs w:val="20"/>
        </w:rPr>
        <w:t>Specialrådgivningen  til</w:t>
      </w:r>
      <w:proofErr w:type="gramEnd"/>
      <w:r w:rsidRPr="00AE58EF">
        <w:rPr>
          <w:szCs w:val="20"/>
        </w:rPr>
        <w:t xml:space="preserve"> K17 som de ønsker drøftet på førstkommende møde i K17. Sagen skal behandles i styregruppen for ra</w:t>
      </w:r>
      <w:r w:rsidRPr="00AE58EF">
        <w:rPr>
          <w:szCs w:val="20"/>
        </w:rPr>
        <w:t>m</w:t>
      </w:r>
      <w:r w:rsidRPr="00AE58EF">
        <w:rPr>
          <w:szCs w:val="20"/>
        </w:rPr>
        <w:t xml:space="preserve">meaftalen inden den drøftes i K17 og punktet er derfor sendt til høring i Holbæk. Punktet til K17 med Holbæks kommentarer er vedlagt i bilag  </w:t>
      </w:r>
    </w:p>
    <w:p w:rsidR="00F27B0C" w:rsidRPr="00AE58EF" w:rsidRDefault="00F27B0C" w:rsidP="00F27B0C">
      <w:pPr>
        <w:rPr>
          <w:szCs w:val="20"/>
        </w:rPr>
      </w:pPr>
    </w:p>
    <w:p w:rsidR="00F27B0C" w:rsidRPr="00AE58EF" w:rsidRDefault="00F27B0C" w:rsidP="00F27B0C">
      <w:pPr>
        <w:rPr>
          <w:szCs w:val="20"/>
        </w:rPr>
      </w:pPr>
      <w:r w:rsidRPr="00AE58EF">
        <w:rPr>
          <w:szCs w:val="20"/>
        </w:rPr>
        <w:t>Ift. analysen af kommunikationsområdet er nedsat en arbejdsgruppe med repræsentanter fra de tre institutioner og RS17-sekretariatet. Gruppen har afholdt sit indledende møde ultimo januar 2015 og drøftet projektplan forud for analysestart.</w:t>
      </w:r>
    </w:p>
    <w:p w:rsidR="00F27B0C" w:rsidRPr="00AE58EF" w:rsidRDefault="00F27B0C" w:rsidP="00F27B0C">
      <w:pPr>
        <w:rPr>
          <w:szCs w:val="20"/>
        </w:rPr>
      </w:pPr>
    </w:p>
    <w:p w:rsidR="00F27B0C" w:rsidRPr="00AE58EF" w:rsidRDefault="00F27B0C" w:rsidP="00F27B0C">
      <w:pPr>
        <w:rPr>
          <w:szCs w:val="20"/>
        </w:rPr>
      </w:pPr>
      <w:r w:rsidRPr="00AE58EF">
        <w:rPr>
          <w:szCs w:val="20"/>
        </w:rPr>
        <w:t xml:space="preserve">Der er primo januar taget kontakt til VISO ift. </w:t>
      </w:r>
      <w:proofErr w:type="gramStart"/>
      <w:r w:rsidRPr="00AE58EF">
        <w:rPr>
          <w:szCs w:val="20"/>
        </w:rPr>
        <w:t>konsulentbistand i  forbindelse med analysen og afventes svar .</w:t>
      </w:r>
      <w:proofErr w:type="gramEnd"/>
      <w:r w:rsidRPr="00AE58EF">
        <w:rPr>
          <w:szCs w:val="20"/>
        </w:rPr>
        <w:t xml:space="preserve"> Der er medio januar taget kontakt til Hillerød kommune ift. </w:t>
      </w:r>
      <w:proofErr w:type="gramStart"/>
      <w:r w:rsidRPr="00AE58EF">
        <w:rPr>
          <w:szCs w:val="20"/>
        </w:rPr>
        <w:t>erfaringsudveksling omkring omorganisering af kommunikationsområdet og afholdes møde ultimo februar.</w:t>
      </w:r>
      <w:proofErr w:type="gramEnd"/>
    </w:p>
    <w:p w:rsidR="00F27B0C" w:rsidRPr="00AE58EF" w:rsidRDefault="00F27B0C" w:rsidP="00F27B0C">
      <w:pPr>
        <w:rPr>
          <w:szCs w:val="20"/>
        </w:rPr>
      </w:pPr>
    </w:p>
    <w:p w:rsidR="00F27B0C" w:rsidRPr="00AE58EF" w:rsidRDefault="00F27B0C" w:rsidP="00F27B0C">
      <w:pPr>
        <w:rPr>
          <w:szCs w:val="20"/>
        </w:rPr>
      </w:pPr>
      <w:r w:rsidRPr="00AE58EF">
        <w:rPr>
          <w:szCs w:val="20"/>
        </w:rPr>
        <w:t>Beskrivelser af de 3 cases og udkast til projektplan er vedlagt i bilag</w:t>
      </w:r>
    </w:p>
    <w:p w:rsidR="00F27B0C" w:rsidRPr="00AE58EF" w:rsidRDefault="00F27B0C" w:rsidP="00F27B0C">
      <w:pPr>
        <w:rPr>
          <w:szCs w:val="20"/>
        </w:rPr>
      </w:pPr>
    </w:p>
    <w:p w:rsidR="00F27B0C" w:rsidRPr="00AE58EF" w:rsidRDefault="00F27B0C" w:rsidP="00F27B0C">
      <w:pPr>
        <w:rPr>
          <w:b/>
          <w:szCs w:val="20"/>
        </w:rPr>
      </w:pPr>
      <w:r w:rsidRPr="00AE58EF">
        <w:rPr>
          <w:b/>
          <w:szCs w:val="20"/>
        </w:rPr>
        <w:t>Indstilling:</w:t>
      </w:r>
    </w:p>
    <w:p w:rsidR="00F27B0C" w:rsidRPr="00AE58EF" w:rsidRDefault="00F27B0C" w:rsidP="00F27B0C">
      <w:pPr>
        <w:rPr>
          <w:szCs w:val="20"/>
        </w:rPr>
      </w:pPr>
      <w:r w:rsidRPr="00AE58EF">
        <w:rPr>
          <w:szCs w:val="20"/>
        </w:rPr>
        <w:t>Det indstilles:</w:t>
      </w:r>
    </w:p>
    <w:p w:rsidR="00F27B0C" w:rsidRPr="00AE58EF" w:rsidRDefault="00F27B0C" w:rsidP="00F27B0C">
      <w:pPr>
        <w:numPr>
          <w:ilvl w:val="0"/>
          <w:numId w:val="16"/>
        </w:numPr>
        <w:rPr>
          <w:szCs w:val="20"/>
        </w:rPr>
      </w:pPr>
      <w:r w:rsidRPr="00AE58EF">
        <w:rPr>
          <w:szCs w:val="20"/>
        </w:rPr>
        <w:t>At styregruppen tager orienteringen til efterretning</w:t>
      </w:r>
    </w:p>
    <w:p w:rsidR="00F27B0C" w:rsidRPr="00AE58EF" w:rsidRDefault="00F27B0C" w:rsidP="00F27B0C">
      <w:pPr>
        <w:numPr>
          <w:ilvl w:val="0"/>
          <w:numId w:val="16"/>
        </w:numPr>
        <w:rPr>
          <w:szCs w:val="20"/>
        </w:rPr>
      </w:pPr>
      <w:r w:rsidRPr="00AE58EF">
        <w:rPr>
          <w:szCs w:val="20"/>
        </w:rPr>
        <w:t>At styregruppen drøfter Odsherreds henvendelse til K17</w:t>
      </w:r>
    </w:p>
    <w:p w:rsidR="00F27B0C" w:rsidRPr="00AE58EF" w:rsidRDefault="00F27B0C" w:rsidP="00F27B0C">
      <w:pPr>
        <w:numPr>
          <w:ilvl w:val="0"/>
          <w:numId w:val="16"/>
        </w:numPr>
        <w:rPr>
          <w:szCs w:val="20"/>
        </w:rPr>
      </w:pPr>
      <w:r w:rsidRPr="00AE58EF">
        <w:rPr>
          <w:szCs w:val="20"/>
        </w:rPr>
        <w:t xml:space="preserve">At styregruppen drøfter organisering og projektplan   </w:t>
      </w:r>
    </w:p>
    <w:p w:rsidR="00F27B0C" w:rsidRPr="00AE58EF" w:rsidRDefault="00F27B0C" w:rsidP="00F27B0C">
      <w:pPr>
        <w:rPr>
          <w:b/>
          <w:szCs w:val="20"/>
        </w:rPr>
      </w:pPr>
    </w:p>
    <w:p w:rsidR="00F27B0C" w:rsidRPr="00AE58EF" w:rsidRDefault="00F27B0C" w:rsidP="00F27B0C">
      <w:pPr>
        <w:rPr>
          <w:b/>
          <w:szCs w:val="20"/>
        </w:rPr>
      </w:pPr>
      <w:r w:rsidRPr="00AE58EF">
        <w:rPr>
          <w:b/>
          <w:szCs w:val="20"/>
        </w:rPr>
        <w:t>Bilag:</w:t>
      </w:r>
    </w:p>
    <w:p w:rsidR="00F27B0C" w:rsidRPr="00AE58EF" w:rsidRDefault="00F27B0C" w:rsidP="00F27B0C">
      <w:pPr>
        <w:numPr>
          <w:ilvl w:val="0"/>
          <w:numId w:val="16"/>
        </w:numPr>
        <w:rPr>
          <w:szCs w:val="20"/>
        </w:rPr>
      </w:pPr>
      <w:r w:rsidRPr="00AE58EF">
        <w:rPr>
          <w:szCs w:val="20"/>
        </w:rPr>
        <w:t>Notat om VISP</w:t>
      </w:r>
    </w:p>
    <w:p w:rsidR="00F27B0C" w:rsidRPr="00AE58EF" w:rsidRDefault="00F27B0C" w:rsidP="00F27B0C">
      <w:pPr>
        <w:numPr>
          <w:ilvl w:val="0"/>
          <w:numId w:val="16"/>
        </w:numPr>
        <w:rPr>
          <w:szCs w:val="20"/>
        </w:rPr>
      </w:pPr>
      <w:r w:rsidRPr="00AE58EF">
        <w:rPr>
          <w:szCs w:val="20"/>
        </w:rPr>
        <w:t>Notat om Taleinstituttet</w:t>
      </w:r>
    </w:p>
    <w:p w:rsidR="00F27B0C" w:rsidRPr="00AE58EF" w:rsidRDefault="00F27B0C" w:rsidP="00F27B0C">
      <w:pPr>
        <w:numPr>
          <w:ilvl w:val="0"/>
          <w:numId w:val="16"/>
        </w:numPr>
        <w:rPr>
          <w:szCs w:val="20"/>
        </w:rPr>
      </w:pPr>
      <w:r w:rsidRPr="00AE58EF">
        <w:rPr>
          <w:szCs w:val="20"/>
        </w:rPr>
        <w:t xml:space="preserve">Punkt til K17 med Holbæks kommentarer </w:t>
      </w:r>
    </w:p>
    <w:p w:rsidR="00F27B0C" w:rsidRPr="00AE58EF" w:rsidRDefault="00F27B0C" w:rsidP="00F27B0C">
      <w:pPr>
        <w:numPr>
          <w:ilvl w:val="0"/>
          <w:numId w:val="16"/>
        </w:numPr>
        <w:rPr>
          <w:szCs w:val="20"/>
        </w:rPr>
      </w:pPr>
      <w:r w:rsidRPr="00AE58EF">
        <w:rPr>
          <w:szCs w:val="20"/>
        </w:rPr>
        <w:t>Projektplan</w:t>
      </w:r>
    </w:p>
    <w:p w:rsidR="00F27B0C" w:rsidRDefault="00F27B0C" w:rsidP="00F27B0C">
      <w:pPr>
        <w:numPr>
          <w:ilvl w:val="0"/>
          <w:numId w:val="16"/>
        </w:numPr>
        <w:rPr>
          <w:szCs w:val="20"/>
        </w:rPr>
      </w:pPr>
      <w:r w:rsidRPr="00AE58EF">
        <w:rPr>
          <w:szCs w:val="20"/>
        </w:rPr>
        <w:t xml:space="preserve">Notat om Specialrådgivningen </w:t>
      </w:r>
      <w:r>
        <w:rPr>
          <w:szCs w:val="20"/>
        </w:rPr>
        <w:t>–</w:t>
      </w:r>
      <w:r w:rsidRPr="00AE58EF">
        <w:rPr>
          <w:szCs w:val="20"/>
        </w:rPr>
        <w:t xml:space="preserve"> eftersendes</w:t>
      </w:r>
    </w:p>
    <w:p w:rsidR="00F27B0C" w:rsidRDefault="00F27B0C" w:rsidP="00F27B0C">
      <w:pPr>
        <w:rPr>
          <w:szCs w:val="20"/>
        </w:rPr>
      </w:pPr>
    </w:p>
    <w:p w:rsidR="00F27B0C" w:rsidRPr="00F81EFF" w:rsidRDefault="00F27B0C" w:rsidP="00F27B0C">
      <w:pPr>
        <w:rPr>
          <w:b/>
          <w:szCs w:val="20"/>
        </w:rPr>
      </w:pPr>
      <w:r w:rsidRPr="00F81EFF">
        <w:rPr>
          <w:b/>
          <w:szCs w:val="20"/>
        </w:rPr>
        <w:t>Beslutning:</w:t>
      </w:r>
    </w:p>
    <w:p w:rsidR="00F27B0C" w:rsidRPr="00F81EFF" w:rsidRDefault="00F27B0C" w:rsidP="00F27B0C">
      <w:pPr>
        <w:pStyle w:val="Listeafsnit"/>
        <w:numPr>
          <w:ilvl w:val="0"/>
          <w:numId w:val="16"/>
        </w:numPr>
        <w:rPr>
          <w:rFonts w:ascii="Verdana" w:hAnsi="Verdana"/>
          <w:sz w:val="20"/>
          <w:szCs w:val="20"/>
        </w:rPr>
      </w:pPr>
      <w:r w:rsidRPr="00F81EFF">
        <w:rPr>
          <w:rFonts w:ascii="Verdana" w:hAnsi="Verdana"/>
          <w:sz w:val="20"/>
          <w:szCs w:val="20"/>
        </w:rPr>
        <w:t>Styregruppen tog orienteringen til efterretning</w:t>
      </w:r>
    </w:p>
    <w:p w:rsidR="00F27B0C" w:rsidRPr="00F81EFF" w:rsidRDefault="00F27B0C" w:rsidP="00F27B0C">
      <w:pPr>
        <w:pStyle w:val="Listeafsnit"/>
        <w:numPr>
          <w:ilvl w:val="0"/>
          <w:numId w:val="16"/>
        </w:numPr>
        <w:rPr>
          <w:rFonts w:ascii="Verdana" w:hAnsi="Verdana"/>
          <w:sz w:val="20"/>
          <w:szCs w:val="20"/>
        </w:rPr>
      </w:pPr>
      <w:r w:rsidRPr="00F81EFF">
        <w:rPr>
          <w:rFonts w:ascii="Verdana" w:hAnsi="Verdana"/>
          <w:sz w:val="20"/>
          <w:szCs w:val="20"/>
        </w:rPr>
        <w:t>Odsherreds henvendelse er sendt til høring i Holbæk Kommune som med Styregru</w:t>
      </w:r>
      <w:r w:rsidRPr="00F81EFF">
        <w:rPr>
          <w:rFonts w:ascii="Verdana" w:hAnsi="Verdana"/>
          <w:sz w:val="20"/>
          <w:szCs w:val="20"/>
        </w:rPr>
        <w:t>p</w:t>
      </w:r>
      <w:r w:rsidRPr="00F81EFF">
        <w:rPr>
          <w:rFonts w:ascii="Verdana" w:hAnsi="Verdana"/>
          <w:sz w:val="20"/>
          <w:szCs w:val="20"/>
        </w:rPr>
        <w:t xml:space="preserve">pens opbakning indstillede Specialrådgivningen til </w:t>
      </w:r>
      <w:proofErr w:type="spellStart"/>
      <w:r w:rsidRPr="00F81EFF">
        <w:rPr>
          <w:rFonts w:ascii="Verdana" w:hAnsi="Verdana"/>
          <w:sz w:val="20"/>
          <w:szCs w:val="20"/>
        </w:rPr>
        <w:t>Taskforce</w:t>
      </w:r>
      <w:proofErr w:type="spellEnd"/>
      <w:r w:rsidRPr="00F81EFF">
        <w:rPr>
          <w:rFonts w:ascii="Verdana" w:hAnsi="Verdana"/>
          <w:sz w:val="20"/>
          <w:szCs w:val="20"/>
        </w:rPr>
        <w:t xml:space="preserve"> ift. </w:t>
      </w:r>
      <w:proofErr w:type="gramStart"/>
      <w:r w:rsidRPr="00F81EFF">
        <w:rPr>
          <w:rFonts w:ascii="Verdana" w:hAnsi="Verdana"/>
          <w:sz w:val="20"/>
          <w:szCs w:val="20"/>
        </w:rPr>
        <w:t>lukningstruede tilbud jf.  Styringsaftale 2015</w:t>
      </w:r>
      <w:proofErr w:type="gramEnd"/>
    </w:p>
    <w:p w:rsidR="00F27B0C" w:rsidRPr="00F81EFF" w:rsidRDefault="00F27B0C" w:rsidP="00F27B0C">
      <w:pPr>
        <w:pStyle w:val="Listeafsnit"/>
        <w:numPr>
          <w:ilvl w:val="0"/>
          <w:numId w:val="16"/>
        </w:numPr>
        <w:rPr>
          <w:rFonts w:ascii="Verdana" w:hAnsi="Verdana"/>
          <w:sz w:val="20"/>
          <w:szCs w:val="20"/>
        </w:rPr>
      </w:pPr>
      <w:r w:rsidRPr="00F81EFF">
        <w:rPr>
          <w:rFonts w:ascii="Verdana" w:hAnsi="Verdana"/>
          <w:sz w:val="20"/>
          <w:szCs w:val="20"/>
        </w:rPr>
        <w:t xml:space="preserve">Sekretariatet igangsætter </w:t>
      </w:r>
      <w:proofErr w:type="spellStart"/>
      <w:r w:rsidRPr="00F81EFF">
        <w:rPr>
          <w:rFonts w:ascii="Verdana" w:hAnsi="Verdana"/>
          <w:sz w:val="20"/>
          <w:szCs w:val="20"/>
        </w:rPr>
        <w:t>Taskforceprocedure</w:t>
      </w:r>
      <w:proofErr w:type="spellEnd"/>
    </w:p>
    <w:p w:rsidR="00F27B0C" w:rsidRPr="00F81EFF" w:rsidRDefault="00F27B0C" w:rsidP="00F27B0C">
      <w:pPr>
        <w:pStyle w:val="Listeafsnit"/>
        <w:numPr>
          <w:ilvl w:val="0"/>
          <w:numId w:val="16"/>
        </w:numPr>
        <w:rPr>
          <w:rFonts w:ascii="Verdana" w:hAnsi="Verdana"/>
          <w:sz w:val="20"/>
          <w:szCs w:val="20"/>
        </w:rPr>
      </w:pPr>
      <w:r w:rsidRPr="00F81EFF">
        <w:rPr>
          <w:rFonts w:ascii="Verdana" w:hAnsi="Verdana"/>
          <w:sz w:val="20"/>
          <w:szCs w:val="20"/>
        </w:rPr>
        <w:t xml:space="preserve">Analysen af Kommunikationsområdet og Specialrådgivningen </w:t>
      </w:r>
      <w:r>
        <w:rPr>
          <w:rFonts w:ascii="Verdana" w:hAnsi="Verdana"/>
          <w:sz w:val="20"/>
          <w:szCs w:val="20"/>
        </w:rPr>
        <w:t>færdiggøres så den</w:t>
      </w:r>
      <w:r w:rsidRPr="00F81EFF">
        <w:rPr>
          <w:rFonts w:ascii="Verdana" w:hAnsi="Verdana"/>
          <w:sz w:val="20"/>
          <w:szCs w:val="20"/>
        </w:rPr>
        <w:t xml:space="preserve"> kan indgå i Rammeaftale 2016 med behandling på møde i styregruppen, K17 og KKR inden sommerferien 2015</w:t>
      </w:r>
    </w:p>
    <w:p w:rsidR="00C56759" w:rsidRPr="00F27B0C" w:rsidRDefault="00F27B0C" w:rsidP="00F27B0C">
      <w:pPr>
        <w:pStyle w:val="Listeafsnit"/>
        <w:numPr>
          <w:ilvl w:val="0"/>
          <w:numId w:val="16"/>
        </w:numPr>
        <w:rPr>
          <w:szCs w:val="20"/>
        </w:rPr>
      </w:pPr>
      <w:r w:rsidRPr="00F81EFF">
        <w:rPr>
          <w:rFonts w:ascii="Verdana" w:hAnsi="Verdana"/>
          <w:sz w:val="20"/>
          <w:szCs w:val="20"/>
        </w:rPr>
        <w:t>Sagen videresendes til K17 og KKR</w:t>
      </w:r>
      <w:r>
        <w:rPr>
          <w:rFonts w:ascii="Verdana" w:hAnsi="Verdana"/>
          <w:sz w:val="20"/>
          <w:szCs w:val="20"/>
        </w:rPr>
        <w:t xml:space="preserve"> ift. orientering om hvordan de 3 sager håndteres ift. det fælleskommunale herunder rammeaftalen for det kommende år</w:t>
      </w:r>
      <w:r>
        <w:rPr>
          <w:szCs w:val="20"/>
        </w:rPr>
        <w:t xml:space="preserve"> </w:t>
      </w:r>
      <w:r w:rsidRPr="00F81EFF">
        <w:rPr>
          <w:szCs w:val="20"/>
        </w:rPr>
        <w:t xml:space="preserve"> </w:t>
      </w:r>
    </w:p>
    <w:p w:rsidR="00760DDB" w:rsidRPr="00AE58EF" w:rsidRDefault="00760DDB" w:rsidP="00C7787F">
      <w:pPr>
        <w:rPr>
          <w:szCs w:val="20"/>
        </w:rPr>
      </w:pPr>
    </w:p>
    <w:p w:rsidR="00C56759" w:rsidRPr="00AE58EF" w:rsidRDefault="00C56759" w:rsidP="00C7787F">
      <w:pPr>
        <w:rPr>
          <w:szCs w:val="20"/>
        </w:rPr>
      </w:pPr>
    </w:p>
    <w:p w:rsidR="00841E21" w:rsidRPr="00AE58EF" w:rsidRDefault="00A85325" w:rsidP="00D8173A">
      <w:pPr>
        <w:rPr>
          <w:b/>
          <w:szCs w:val="20"/>
        </w:rPr>
      </w:pPr>
      <w:r w:rsidRPr="00AE58EF">
        <w:rPr>
          <w:b/>
          <w:szCs w:val="20"/>
        </w:rPr>
        <w:t>6</w:t>
      </w:r>
      <w:r w:rsidR="0095472C" w:rsidRPr="00AE58EF">
        <w:rPr>
          <w:b/>
          <w:szCs w:val="20"/>
        </w:rPr>
        <w:t xml:space="preserve">. </w:t>
      </w:r>
      <w:r w:rsidR="00D8173A" w:rsidRPr="00AE58EF">
        <w:rPr>
          <w:b/>
          <w:szCs w:val="20"/>
        </w:rPr>
        <w:t xml:space="preserve"> </w:t>
      </w:r>
      <w:r w:rsidR="00CF1590" w:rsidRPr="00AE58EF">
        <w:rPr>
          <w:b/>
          <w:szCs w:val="20"/>
        </w:rPr>
        <w:t xml:space="preserve">National koordinationsstruktur og </w:t>
      </w:r>
      <w:r w:rsidR="00D8173A" w:rsidRPr="00AE58EF">
        <w:rPr>
          <w:b/>
          <w:szCs w:val="20"/>
        </w:rPr>
        <w:t>Centrale udmeldinger fra Socialstyrelsen</w:t>
      </w:r>
      <w:r w:rsidR="001F7CFE" w:rsidRPr="00AE58EF">
        <w:rPr>
          <w:b/>
          <w:szCs w:val="20"/>
        </w:rPr>
        <w:t xml:space="preserve"> II</w:t>
      </w:r>
    </w:p>
    <w:p w:rsidR="00892D02" w:rsidRPr="00AE58EF" w:rsidRDefault="00892D02" w:rsidP="00D8173A">
      <w:pPr>
        <w:rPr>
          <w:rFonts w:eastAsia="Verdana" w:cs="Verdana"/>
          <w:szCs w:val="20"/>
        </w:rPr>
      </w:pPr>
    </w:p>
    <w:p w:rsidR="00C11939" w:rsidRPr="00AE58EF" w:rsidRDefault="00C11939" w:rsidP="00CF1590">
      <w:pPr>
        <w:ind w:right="-20"/>
        <w:rPr>
          <w:rFonts w:cs="Arial"/>
          <w:b/>
          <w:bCs/>
          <w:szCs w:val="20"/>
        </w:rPr>
      </w:pPr>
      <w:r w:rsidRPr="00AE58EF">
        <w:rPr>
          <w:rFonts w:cs="Arial"/>
          <w:b/>
          <w:bCs/>
          <w:szCs w:val="20"/>
        </w:rPr>
        <w:t>Baggrund</w:t>
      </w:r>
      <w:r w:rsidR="00C03378" w:rsidRPr="00AE58EF">
        <w:rPr>
          <w:rFonts w:cs="Arial"/>
          <w:b/>
          <w:bCs/>
          <w:szCs w:val="20"/>
        </w:rPr>
        <w:t>:</w:t>
      </w:r>
      <w:r w:rsidRPr="00AE58EF">
        <w:rPr>
          <w:rFonts w:cs="Arial"/>
          <w:b/>
          <w:bCs/>
          <w:szCs w:val="20"/>
        </w:rPr>
        <w:t xml:space="preserve"> </w:t>
      </w:r>
    </w:p>
    <w:p w:rsidR="001F7CFE" w:rsidRPr="00AE58EF" w:rsidRDefault="001F7CFE" w:rsidP="001F7CFE">
      <w:pPr>
        <w:pStyle w:val="Listeafsnit"/>
        <w:ind w:left="0"/>
        <w:rPr>
          <w:rFonts w:ascii="Verdana" w:hAnsi="Verdana"/>
          <w:sz w:val="20"/>
          <w:szCs w:val="20"/>
        </w:rPr>
      </w:pPr>
      <w:r w:rsidRPr="00AE58EF">
        <w:rPr>
          <w:rFonts w:ascii="Verdana" w:hAnsi="Verdana"/>
          <w:sz w:val="20"/>
          <w:szCs w:val="20"/>
        </w:rPr>
        <w:t xml:space="preserve">Lov om ændring af lov om social service mv. er trådt i kraft </w:t>
      </w:r>
      <w:proofErr w:type="gramStart"/>
      <w:r w:rsidRPr="00AE58EF">
        <w:rPr>
          <w:rFonts w:ascii="Verdana" w:hAnsi="Verdana"/>
          <w:sz w:val="20"/>
          <w:szCs w:val="20"/>
        </w:rPr>
        <w:t>1/7-2014</w:t>
      </w:r>
      <w:proofErr w:type="gramEnd"/>
      <w:r w:rsidRPr="00AE58EF">
        <w:rPr>
          <w:rFonts w:ascii="Verdana" w:hAnsi="Verdana"/>
          <w:sz w:val="20"/>
          <w:szCs w:val="20"/>
        </w:rPr>
        <w:t xml:space="preserve"> og rummer væsentligst en National koordinationsstruktur, hvor Socialstyrelsen får en række beføjelser ift. kommune</w:t>
      </w:r>
      <w:r w:rsidRPr="00AE58EF">
        <w:rPr>
          <w:rFonts w:ascii="Verdana" w:hAnsi="Verdana"/>
          <w:sz w:val="20"/>
          <w:szCs w:val="20"/>
        </w:rPr>
        <w:t>r</w:t>
      </w:r>
      <w:r w:rsidRPr="00AE58EF">
        <w:rPr>
          <w:rFonts w:ascii="Verdana" w:hAnsi="Verdana"/>
          <w:sz w:val="20"/>
          <w:szCs w:val="20"/>
        </w:rPr>
        <w:t xml:space="preserve">ne: Socialstyrelsen overvåger specialiserede og komplekse målgrupper, melder temaer ud som kommunerne skal forholde sig til og kan pålægge kommunerne oprettelse og drift af tilbud. </w:t>
      </w:r>
    </w:p>
    <w:p w:rsidR="001F7CFE" w:rsidRPr="00AE58EF" w:rsidRDefault="001F7CFE" w:rsidP="00CF1590">
      <w:pPr>
        <w:ind w:right="-20"/>
        <w:rPr>
          <w:rFonts w:cs="Arial"/>
          <w:b/>
          <w:bCs/>
          <w:szCs w:val="20"/>
        </w:rPr>
      </w:pPr>
    </w:p>
    <w:p w:rsidR="001F7CFE" w:rsidRPr="00AE58EF" w:rsidRDefault="001F7CFE" w:rsidP="001F7CFE">
      <w:pPr>
        <w:pStyle w:val="Listeafsnit"/>
        <w:ind w:left="0"/>
        <w:rPr>
          <w:rFonts w:ascii="Verdana" w:hAnsi="Verdana"/>
          <w:sz w:val="20"/>
          <w:szCs w:val="20"/>
        </w:rPr>
      </w:pPr>
      <w:r w:rsidRPr="00AE58EF">
        <w:rPr>
          <w:rFonts w:ascii="Verdana" w:hAnsi="Verdana"/>
          <w:sz w:val="20"/>
          <w:szCs w:val="20"/>
        </w:rPr>
        <w:t>Socialstyrelsen har pr 1/11, udsendt to første centrale udmeldinger som kommunerne skal forholde sig til og som indgår i den eksisterende rammea</w:t>
      </w:r>
      <w:r w:rsidRPr="00AE58EF">
        <w:rPr>
          <w:rFonts w:ascii="Verdana" w:hAnsi="Verdana"/>
          <w:sz w:val="20"/>
          <w:szCs w:val="20"/>
        </w:rPr>
        <w:t>f</w:t>
      </w:r>
      <w:r w:rsidRPr="00AE58EF">
        <w:rPr>
          <w:rFonts w:ascii="Verdana" w:hAnsi="Verdana"/>
          <w:sz w:val="20"/>
          <w:szCs w:val="20"/>
        </w:rPr>
        <w:t xml:space="preserve">taleorganisering og </w:t>
      </w:r>
      <w:proofErr w:type="gramStart"/>
      <w:r w:rsidRPr="00AE58EF">
        <w:rPr>
          <w:rFonts w:ascii="Verdana" w:hAnsi="Verdana"/>
          <w:sz w:val="20"/>
          <w:szCs w:val="20"/>
        </w:rPr>
        <w:t>fremadrettet  administrativt</w:t>
      </w:r>
      <w:proofErr w:type="gramEnd"/>
      <w:r w:rsidRPr="00AE58EF">
        <w:rPr>
          <w:rFonts w:ascii="Verdana" w:hAnsi="Verdana"/>
          <w:sz w:val="20"/>
          <w:szCs w:val="20"/>
        </w:rPr>
        <w:t xml:space="preserve"> og politisk behandles som en del af rammeaftalens udviklingsstrategi.</w:t>
      </w:r>
    </w:p>
    <w:p w:rsidR="001F7CFE" w:rsidRPr="00AE58EF" w:rsidRDefault="001F7CFE" w:rsidP="001F7CFE">
      <w:pPr>
        <w:pStyle w:val="Listeafsnit"/>
        <w:ind w:left="0"/>
        <w:rPr>
          <w:rFonts w:ascii="Verdana" w:hAnsi="Verdana"/>
          <w:sz w:val="20"/>
          <w:szCs w:val="20"/>
        </w:rPr>
      </w:pPr>
    </w:p>
    <w:p w:rsidR="001F7CFE" w:rsidRPr="00AE58EF" w:rsidRDefault="001F7CFE" w:rsidP="001F7CFE">
      <w:pPr>
        <w:pStyle w:val="Listeafsnit"/>
        <w:ind w:left="0"/>
        <w:rPr>
          <w:rFonts w:ascii="Verdana" w:hAnsi="Verdana"/>
          <w:sz w:val="20"/>
          <w:szCs w:val="20"/>
        </w:rPr>
      </w:pPr>
      <w:r w:rsidRPr="00AE58EF">
        <w:rPr>
          <w:rFonts w:ascii="Verdana" w:hAnsi="Verdana"/>
          <w:sz w:val="20"/>
          <w:szCs w:val="20"/>
        </w:rPr>
        <w:t xml:space="preserve">De to første centrale udmeldinger omhandler 1) Børn og unge med alvorlig synsnedsættelse 0-17 </w:t>
      </w:r>
      <w:proofErr w:type="gramStart"/>
      <w:r w:rsidRPr="00AE58EF">
        <w:rPr>
          <w:rFonts w:ascii="Verdana" w:hAnsi="Verdana"/>
          <w:sz w:val="20"/>
          <w:szCs w:val="20"/>
        </w:rPr>
        <w:t>år  og</w:t>
      </w:r>
      <w:proofErr w:type="gramEnd"/>
      <w:r w:rsidRPr="00AE58EF">
        <w:rPr>
          <w:rFonts w:ascii="Verdana" w:hAnsi="Verdana"/>
          <w:sz w:val="20"/>
          <w:szCs w:val="20"/>
        </w:rPr>
        <w:t xml:space="preserve"> 2) Voksne med kompleks erhvervet hjern</w:t>
      </w:r>
      <w:r w:rsidRPr="00AE58EF">
        <w:rPr>
          <w:rFonts w:ascii="Verdana" w:hAnsi="Verdana"/>
          <w:sz w:val="20"/>
          <w:szCs w:val="20"/>
        </w:rPr>
        <w:t>e</w:t>
      </w:r>
      <w:r w:rsidRPr="00AE58EF">
        <w:rPr>
          <w:rFonts w:ascii="Verdana" w:hAnsi="Verdana"/>
          <w:sz w:val="20"/>
          <w:szCs w:val="20"/>
        </w:rPr>
        <w:t xml:space="preserve">skade.   Deadline for behandling er </w:t>
      </w:r>
      <w:proofErr w:type="gramStart"/>
      <w:r w:rsidRPr="00AE58EF">
        <w:rPr>
          <w:rFonts w:ascii="Verdana" w:hAnsi="Verdana"/>
          <w:sz w:val="20"/>
          <w:szCs w:val="20"/>
        </w:rPr>
        <w:t>1/3-2016</w:t>
      </w:r>
      <w:proofErr w:type="gramEnd"/>
      <w:r w:rsidRPr="00AE58EF">
        <w:rPr>
          <w:rFonts w:ascii="Verdana" w:hAnsi="Verdana"/>
          <w:sz w:val="20"/>
          <w:szCs w:val="20"/>
        </w:rPr>
        <w:t>, fremadrettet er det sammen med rammeaftalen i oktober. Rammeaftalesekretariatet varetager indsamlingen af data fra kommunerne primo 2015. Den næste centrale udmelding er Unge med alvorlige spiseforstyrrelser (</w:t>
      </w:r>
      <w:proofErr w:type="gramStart"/>
      <w:r w:rsidRPr="00AE58EF">
        <w:rPr>
          <w:rFonts w:ascii="Verdana" w:hAnsi="Verdana"/>
          <w:sz w:val="20"/>
          <w:szCs w:val="20"/>
        </w:rPr>
        <w:t>1/11-2015</w:t>
      </w:r>
      <w:proofErr w:type="gramEnd"/>
      <w:r w:rsidRPr="00AE58EF">
        <w:rPr>
          <w:rFonts w:ascii="Verdana" w:hAnsi="Verdana"/>
          <w:sz w:val="20"/>
          <w:szCs w:val="20"/>
        </w:rPr>
        <w:t>)</w:t>
      </w:r>
    </w:p>
    <w:p w:rsidR="00AC6B66" w:rsidRPr="00AE58EF" w:rsidRDefault="00AC6B66" w:rsidP="001F7CFE">
      <w:pPr>
        <w:pStyle w:val="Listeafsnit"/>
        <w:ind w:left="0"/>
        <w:rPr>
          <w:rFonts w:ascii="Verdana" w:hAnsi="Verdana"/>
          <w:sz w:val="20"/>
          <w:szCs w:val="20"/>
        </w:rPr>
      </w:pPr>
    </w:p>
    <w:p w:rsidR="00AC6B66" w:rsidRPr="00AE58EF" w:rsidRDefault="00AC6B66" w:rsidP="00AC6B66">
      <w:pPr>
        <w:pStyle w:val="Listeafsnit"/>
        <w:ind w:left="0"/>
        <w:rPr>
          <w:rFonts w:ascii="Verdana" w:hAnsi="Verdana"/>
          <w:sz w:val="20"/>
          <w:szCs w:val="20"/>
        </w:rPr>
      </w:pPr>
      <w:r w:rsidRPr="00AE58EF">
        <w:rPr>
          <w:rFonts w:ascii="Verdana" w:hAnsi="Verdana"/>
          <w:sz w:val="20"/>
          <w:szCs w:val="20"/>
        </w:rPr>
        <w:t>Ultimo december 2014 og medio januar 2015 er afholdt workshops om forpligtende samarbe</w:t>
      </w:r>
      <w:r w:rsidRPr="00AE58EF">
        <w:rPr>
          <w:rFonts w:ascii="Verdana" w:hAnsi="Verdana"/>
          <w:sz w:val="20"/>
          <w:szCs w:val="20"/>
        </w:rPr>
        <w:t>j</w:t>
      </w:r>
      <w:r w:rsidRPr="00AE58EF">
        <w:rPr>
          <w:rFonts w:ascii="Verdana" w:hAnsi="Verdana"/>
          <w:sz w:val="20"/>
          <w:szCs w:val="20"/>
        </w:rPr>
        <w:t>de med hhv. synsområdet og hjerneskadeområdet som cases jf. de centrale udmeldinger.</w:t>
      </w:r>
    </w:p>
    <w:p w:rsidR="001F7CFE" w:rsidRPr="00AE58EF" w:rsidRDefault="001F7CFE" w:rsidP="001F7CFE">
      <w:pPr>
        <w:pStyle w:val="Listeafsnit"/>
        <w:ind w:left="0"/>
        <w:rPr>
          <w:rFonts w:ascii="Verdana" w:hAnsi="Verdana"/>
          <w:sz w:val="20"/>
          <w:szCs w:val="20"/>
        </w:rPr>
      </w:pPr>
    </w:p>
    <w:p w:rsidR="001F7CFE" w:rsidRPr="00AE58EF" w:rsidRDefault="001F7CFE" w:rsidP="001F7CFE">
      <w:pPr>
        <w:pStyle w:val="Listeafsnit"/>
        <w:ind w:left="0"/>
        <w:rPr>
          <w:rFonts w:ascii="Verdana" w:hAnsi="Verdana"/>
          <w:sz w:val="20"/>
          <w:szCs w:val="20"/>
        </w:rPr>
      </w:pPr>
      <w:r w:rsidRPr="00AE58EF">
        <w:rPr>
          <w:rFonts w:ascii="Verdana" w:hAnsi="Verdana"/>
          <w:sz w:val="20"/>
          <w:szCs w:val="20"/>
        </w:rPr>
        <w:t>I processen forud for de centrale udmeldinger har Socialstyrelsen været i dialog med styr</w:t>
      </w:r>
      <w:r w:rsidRPr="00AE58EF">
        <w:rPr>
          <w:rFonts w:ascii="Verdana" w:hAnsi="Verdana"/>
          <w:sz w:val="20"/>
          <w:szCs w:val="20"/>
        </w:rPr>
        <w:t>e</w:t>
      </w:r>
      <w:r w:rsidRPr="00AE58EF">
        <w:rPr>
          <w:rFonts w:ascii="Verdana" w:hAnsi="Verdana"/>
          <w:sz w:val="20"/>
          <w:szCs w:val="20"/>
        </w:rPr>
        <w:t>gruppen og rammeaftalesekretariatet. Der lægges op til at denne dialog herunder i KLs koord</w:t>
      </w:r>
      <w:r w:rsidRPr="00AE58EF">
        <w:rPr>
          <w:rFonts w:ascii="Verdana" w:hAnsi="Verdana"/>
          <w:sz w:val="20"/>
          <w:szCs w:val="20"/>
        </w:rPr>
        <w:t>i</w:t>
      </w:r>
      <w:r w:rsidRPr="00AE58EF">
        <w:rPr>
          <w:rFonts w:ascii="Verdana" w:hAnsi="Verdana"/>
          <w:sz w:val="20"/>
          <w:szCs w:val="20"/>
        </w:rPr>
        <w:t>nationsforum og senest er afholdt</w:t>
      </w:r>
      <w:r w:rsidR="00CE755E" w:rsidRPr="00AE58EF">
        <w:rPr>
          <w:rFonts w:ascii="Verdana" w:hAnsi="Verdana"/>
          <w:sz w:val="20"/>
          <w:szCs w:val="20"/>
        </w:rPr>
        <w:t xml:space="preserve"> dialog</w:t>
      </w:r>
      <w:r w:rsidRPr="00AE58EF">
        <w:rPr>
          <w:rFonts w:ascii="Verdana" w:hAnsi="Verdana"/>
          <w:sz w:val="20"/>
          <w:szCs w:val="20"/>
        </w:rPr>
        <w:t xml:space="preserve">møde med repræsentanter fra styregruppen ultimo </w:t>
      </w:r>
      <w:proofErr w:type="gramStart"/>
      <w:r w:rsidRPr="00AE58EF">
        <w:rPr>
          <w:rFonts w:ascii="Verdana" w:hAnsi="Verdana"/>
          <w:sz w:val="20"/>
          <w:szCs w:val="20"/>
        </w:rPr>
        <w:t xml:space="preserve">januar </w:t>
      </w:r>
      <w:r w:rsidR="00CE755E" w:rsidRPr="00AE58EF">
        <w:rPr>
          <w:rFonts w:ascii="Verdana" w:hAnsi="Verdana"/>
          <w:sz w:val="20"/>
          <w:szCs w:val="20"/>
        </w:rPr>
        <w:t xml:space="preserve"> 2015</w:t>
      </w:r>
      <w:proofErr w:type="gramEnd"/>
      <w:r w:rsidR="00CE755E" w:rsidRPr="00AE58EF">
        <w:rPr>
          <w:rFonts w:ascii="Verdana" w:hAnsi="Verdana"/>
          <w:sz w:val="20"/>
          <w:szCs w:val="20"/>
        </w:rPr>
        <w:t xml:space="preserve"> </w:t>
      </w:r>
      <w:r w:rsidRPr="00AE58EF">
        <w:rPr>
          <w:rFonts w:ascii="Verdana" w:hAnsi="Verdana"/>
          <w:sz w:val="20"/>
          <w:szCs w:val="20"/>
        </w:rPr>
        <w:t>jf. vedlagte dagsorden.</w:t>
      </w:r>
    </w:p>
    <w:p w:rsidR="001F7CFE" w:rsidRPr="00AE58EF" w:rsidRDefault="00AC6B66" w:rsidP="00CF1590">
      <w:pPr>
        <w:ind w:right="-20"/>
        <w:rPr>
          <w:rFonts w:cs="Arial"/>
          <w:bCs/>
          <w:szCs w:val="20"/>
        </w:rPr>
      </w:pPr>
      <w:r w:rsidRPr="00AE58EF">
        <w:rPr>
          <w:rFonts w:cs="Arial"/>
          <w:bCs/>
          <w:szCs w:val="20"/>
        </w:rPr>
        <w:t xml:space="preserve">Sekretariatet har udarbejdet spørgeskemaer ift de to centrale udmeldinger som efterfølgende er sendt </w:t>
      </w:r>
      <w:proofErr w:type="gramStart"/>
      <w:r w:rsidRPr="00AE58EF">
        <w:rPr>
          <w:rFonts w:cs="Arial"/>
          <w:bCs/>
          <w:szCs w:val="20"/>
        </w:rPr>
        <w:t xml:space="preserve">til  </w:t>
      </w:r>
      <w:r w:rsidR="00E55B8A" w:rsidRPr="00AE58EF">
        <w:rPr>
          <w:rFonts w:cs="Arial"/>
          <w:bCs/>
          <w:szCs w:val="20"/>
        </w:rPr>
        <w:t>høring</w:t>
      </w:r>
      <w:proofErr w:type="gramEnd"/>
      <w:r w:rsidR="00E55B8A" w:rsidRPr="00AE58EF">
        <w:rPr>
          <w:rFonts w:cs="Arial"/>
          <w:bCs/>
          <w:szCs w:val="20"/>
        </w:rPr>
        <w:t xml:space="preserve"> i n</w:t>
      </w:r>
      <w:r w:rsidRPr="00AE58EF">
        <w:rPr>
          <w:rFonts w:cs="Arial"/>
          <w:bCs/>
          <w:szCs w:val="20"/>
        </w:rPr>
        <w:t>etværksgrupperne og</w:t>
      </w:r>
      <w:r w:rsidR="00E55B8A" w:rsidRPr="00AE58EF">
        <w:rPr>
          <w:rFonts w:cs="Arial"/>
          <w:bCs/>
          <w:szCs w:val="20"/>
        </w:rPr>
        <w:t xml:space="preserve"> hos </w:t>
      </w:r>
      <w:r w:rsidRPr="00AE58EF">
        <w:rPr>
          <w:rFonts w:cs="Arial"/>
          <w:bCs/>
          <w:szCs w:val="20"/>
        </w:rPr>
        <w:t>Socialstyrelsen. Efterfølgende er foretaget småjusteringer og spørgeskemaerne planlægges udsendt til kommunerne i uge 6. Spørgesk</w:t>
      </w:r>
      <w:r w:rsidRPr="00AE58EF">
        <w:rPr>
          <w:rFonts w:cs="Arial"/>
          <w:bCs/>
          <w:szCs w:val="20"/>
        </w:rPr>
        <w:t>e</w:t>
      </w:r>
      <w:r w:rsidRPr="00AE58EF">
        <w:rPr>
          <w:rFonts w:cs="Arial"/>
          <w:bCs/>
          <w:szCs w:val="20"/>
        </w:rPr>
        <w:t xml:space="preserve">maerne er vedlagt i bilag. </w:t>
      </w:r>
    </w:p>
    <w:p w:rsidR="001F7CFE" w:rsidRPr="00AE58EF" w:rsidRDefault="001F7CFE" w:rsidP="00CF1590">
      <w:pPr>
        <w:ind w:right="-20"/>
        <w:rPr>
          <w:rFonts w:cs="Arial"/>
          <w:b/>
          <w:bCs/>
          <w:szCs w:val="20"/>
        </w:rPr>
      </w:pPr>
    </w:p>
    <w:p w:rsidR="00AC6B66" w:rsidRPr="00AE58EF" w:rsidRDefault="00AC6B66" w:rsidP="00CF1590">
      <w:pPr>
        <w:ind w:right="-20"/>
        <w:rPr>
          <w:rFonts w:cs="Arial"/>
          <w:b/>
          <w:bCs/>
          <w:szCs w:val="20"/>
        </w:rPr>
      </w:pPr>
      <w:r w:rsidRPr="00AE58EF">
        <w:rPr>
          <w:rFonts w:cs="Arial"/>
          <w:b/>
          <w:bCs/>
          <w:szCs w:val="20"/>
        </w:rPr>
        <w:t>Indstilling:</w:t>
      </w:r>
    </w:p>
    <w:p w:rsidR="00AC6B66" w:rsidRPr="00AE58EF" w:rsidRDefault="00AC6B66" w:rsidP="00CF1590">
      <w:pPr>
        <w:ind w:right="-20"/>
        <w:rPr>
          <w:rFonts w:cs="Arial"/>
          <w:bCs/>
          <w:szCs w:val="20"/>
        </w:rPr>
      </w:pPr>
      <w:r w:rsidRPr="00AE58EF">
        <w:rPr>
          <w:rFonts w:cs="Arial"/>
          <w:bCs/>
          <w:szCs w:val="20"/>
        </w:rPr>
        <w:t>Det indstilles:</w:t>
      </w:r>
    </w:p>
    <w:p w:rsidR="00AC6B66" w:rsidRPr="00AE58EF" w:rsidRDefault="00AC6B66" w:rsidP="00AC6B66">
      <w:pPr>
        <w:numPr>
          <w:ilvl w:val="0"/>
          <w:numId w:val="16"/>
        </w:numPr>
        <w:ind w:right="-20"/>
        <w:rPr>
          <w:rFonts w:cs="Arial"/>
          <w:bCs/>
          <w:szCs w:val="20"/>
        </w:rPr>
      </w:pPr>
      <w:r w:rsidRPr="00AE58EF">
        <w:rPr>
          <w:rFonts w:cs="Arial"/>
          <w:bCs/>
          <w:szCs w:val="20"/>
        </w:rPr>
        <w:t>At styregruppen tager orienteringen til efterretn</w:t>
      </w:r>
      <w:r w:rsidR="00E55B8A" w:rsidRPr="00AE58EF">
        <w:rPr>
          <w:rFonts w:cs="Arial"/>
          <w:bCs/>
          <w:szCs w:val="20"/>
        </w:rPr>
        <w:t>ing.</w:t>
      </w:r>
    </w:p>
    <w:p w:rsidR="00AC6B66" w:rsidRPr="00AE58EF" w:rsidRDefault="00AC6B66" w:rsidP="00AC6B66">
      <w:pPr>
        <w:numPr>
          <w:ilvl w:val="0"/>
          <w:numId w:val="16"/>
        </w:numPr>
        <w:ind w:right="-20"/>
        <w:rPr>
          <w:rFonts w:cs="Arial"/>
          <w:bCs/>
          <w:szCs w:val="20"/>
        </w:rPr>
      </w:pPr>
      <w:r w:rsidRPr="00AE58EF">
        <w:rPr>
          <w:rFonts w:cs="Arial"/>
          <w:bCs/>
          <w:szCs w:val="20"/>
        </w:rPr>
        <w:t xml:space="preserve">At styregruppen godkender spørgeskemaerne til kommunerne ift. </w:t>
      </w:r>
      <w:proofErr w:type="gramStart"/>
      <w:r w:rsidRPr="00AE58EF">
        <w:rPr>
          <w:rFonts w:cs="Arial"/>
          <w:bCs/>
          <w:szCs w:val="20"/>
        </w:rPr>
        <w:t>de centrale udmeldi</w:t>
      </w:r>
      <w:r w:rsidRPr="00AE58EF">
        <w:rPr>
          <w:rFonts w:cs="Arial"/>
          <w:bCs/>
          <w:szCs w:val="20"/>
        </w:rPr>
        <w:t>n</w:t>
      </w:r>
      <w:r w:rsidRPr="00AE58EF">
        <w:rPr>
          <w:rFonts w:cs="Arial"/>
          <w:bCs/>
          <w:szCs w:val="20"/>
        </w:rPr>
        <w:t>ger inden udsendelse.</w:t>
      </w:r>
      <w:proofErr w:type="gramEnd"/>
    </w:p>
    <w:p w:rsidR="00AC6B66" w:rsidRPr="00AE58EF" w:rsidRDefault="00AC6B66" w:rsidP="00CF1590">
      <w:pPr>
        <w:ind w:right="-20"/>
        <w:rPr>
          <w:rFonts w:cs="Arial"/>
          <w:b/>
          <w:bCs/>
          <w:szCs w:val="20"/>
        </w:rPr>
      </w:pPr>
    </w:p>
    <w:p w:rsidR="001F7CFE" w:rsidRPr="00AE58EF" w:rsidRDefault="001F7CFE" w:rsidP="00CF1590">
      <w:pPr>
        <w:ind w:right="-20"/>
        <w:rPr>
          <w:rFonts w:cs="Arial"/>
          <w:b/>
          <w:bCs/>
          <w:szCs w:val="20"/>
        </w:rPr>
      </w:pPr>
      <w:r w:rsidRPr="00AE58EF">
        <w:rPr>
          <w:rFonts w:cs="Arial"/>
          <w:b/>
          <w:bCs/>
          <w:szCs w:val="20"/>
        </w:rPr>
        <w:t>Bilag:</w:t>
      </w:r>
    </w:p>
    <w:p w:rsidR="001F7CFE" w:rsidRPr="00AE58EF" w:rsidRDefault="001F7CFE" w:rsidP="001F7CFE">
      <w:pPr>
        <w:pStyle w:val="Listeafsnit"/>
        <w:numPr>
          <w:ilvl w:val="0"/>
          <w:numId w:val="23"/>
        </w:numPr>
        <w:rPr>
          <w:rFonts w:ascii="Verdana" w:hAnsi="Verdana"/>
          <w:sz w:val="20"/>
          <w:szCs w:val="20"/>
        </w:rPr>
      </w:pPr>
      <w:r w:rsidRPr="00AE58EF">
        <w:rPr>
          <w:rFonts w:ascii="Verdana" w:hAnsi="Verdana" w:cs="Arial"/>
          <w:bCs/>
          <w:sz w:val="20"/>
          <w:szCs w:val="20"/>
        </w:rPr>
        <w:t>Link til lov om ændring af lov om social service mv</w:t>
      </w:r>
      <w:r w:rsidRPr="00AE58EF">
        <w:rPr>
          <w:rFonts w:ascii="Verdana" w:hAnsi="Verdana" w:cs="Arial"/>
          <w:b/>
          <w:bCs/>
          <w:sz w:val="20"/>
          <w:szCs w:val="20"/>
        </w:rPr>
        <w:t xml:space="preserve">. </w:t>
      </w:r>
      <w:hyperlink r:id="rId19" w:history="1">
        <w:r w:rsidRPr="00AE58EF">
          <w:rPr>
            <w:rStyle w:val="Hyperlink"/>
            <w:rFonts w:ascii="Verdana" w:hAnsi="Verdana"/>
            <w:sz w:val="20"/>
            <w:szCs w:val="20"/>
          </w:rPr>
          <w:t>http://www.ft.dk/samling/20131/lovforslag/l165/som_vedtaget.htm?param1=abb</w:t>
        </w:r>
      </w:hyperlink>
    </w:p>
    <w:p w:rsidR="001F7CFE" w:rsidRPr="00AE58EF" w:rsidRDefault="000B48CA" w:rsidP="001F7CFE">
      <w:pPr>
        <w:numPr>
          <w:ilvl w:val="0"/>
          <w:numId w:val="23"/>
        </w:numPr>
        <w:ind w:right="-20"/>
        <w:rPr>
          <w:rFonts w:cs="Arial"/>
          <w:bCs/>
          <w:szCs w:val="20"/>
        </w:rPr>
      </w:pPr>
      <w:r w:rsidRPr="00AE58EF">
        <w:rPr>
          <w:rFonts w:cs="Arial"/>
          <w:bCs/>
          <w:szCs w:val="20"/>
        </w:rPr>
        <w:t xml:space="preserve">Dagsorden til </w:t>
      </w:r>
      <w:r w:rsidR="00CE755E" w:rsidRPr="00AE58EF">
        <w:rPr>
          <w:rFonts w:cs="Arial"/>
          <w:bCs/>
          <w:szCs w:val="20"/>
        </w:rPr>
        <w:t>dialog</w:t>
      </w:r>
      <w:r w:rsidRPr="00AE58EF">
        <w:rPr>
          <w:rFonts w:cs="Arial"/>
          <w:bCs/>
          <w:szCs w:val="20"/>
        </w:rPr>
        <w:t xml:space="preserve">møde med Socialstyrelsen </w:t>
      </w:r>
      <w:proofErr w:type="gramStart"/>
      <w:r w:rsidRPr="00AE58EF">
        <w:rPr>
          <w:rFonts w:cs="Arial"/>
          <w:bCs/>
          <w:szCs w:val="20"/>
        </w:rPr>
        <w:t>26/1-2015</w:t>
      </w:r>
      <w:proofErr w:type="gramEnd"/>
    </w:p>
    <w:p w:rsidR="00AC6B66" w:rsidRPr="00AE58EF" w:rsidRDefault="00AC6B66" w:rsidP="001F7CFE">
      <w:pPr>
        <w:numPr>
          <w:ilvl w:val="0"/>
          <w:numId w:val="23"/>
        </w:numPr>
        <w:ind w:right="-20"/>
        <w:rPr>
          <w:rFonts w:cs="Arial"/>
          <w:bCs/>
          <w:szCs w:val="20"/>
        </w:rPr>
      </w:pPr>
      <w:r w:rsidRPr="00AE58EF">
        <w:rPr>
          <w:rFonts w:cs="Arial"/>
          <w:bCs/>
          <w:szCs w:val="20"/>
        </w:rPr>
        <w:t>Spørgeskemaer til kommunerne ift. de centrale udmeldinger</w:t>
      </w:r>
    </w:p>
    <w:p w:rsidR="00AE58EF" w:rsidRDefault="00AE58EF" w:rsidP="00C03378">
      <w:pPr>
        <w:ind w:right="-20"/>
        <w:rPr>
          <w:rFonts w:cs="Arial"/>
          <w:bCs/>
          <w:szCs w:val="20"/>
        </w:rPr>
      </w:pPr>
    </w:p>
    <w:p w:rsidR="00F31644" w:rsidRPr="00F31644" w:rsidRDefault="00F31644" w:rsidP="00C03378">
      <w:pPr>
        <w:ind w:right="-20"/>
        <w:rPr>
          <w:rFonts w:cs="Arial"/>
          <w:b/>
          <w:bCs/>
          <w:szCs w:val="20"/>
        </w:rPr>
      </w:pPr>
      <w:r w:rsidRPr="00F31644">
        <w:rPr>
          <w:rFonts w:cs="Arial"/>
          <w:b/>
          <w:bCs/>
          <w:szCs w:val="20"/>
        </w:rPr>
        <w:t>Beslutning:</w:t>
      </w:r>
    </w:p>
    <w:p w:rsidR="00F31644" w:rsidRDefault="00F31644" w:rsidP="00F31644">
      <w:pPr>
        <w:numPr>
          <w:ilvl w:val="0"/>
          <w:numId w:val="23"/>
        </w:numPr>
        <w:ind w:right="-20"/>
        <w:rPr>
          <w:rFonts w:cs="Arial"/>
          <w:bCs/>
          <w:szCs w:val="20"/>
        </w:rPr>
      </w:pPr>
      <w:r>
        <w:rPr>
          <w:rFonts w:cs="Arial"/>
          <w:bCs/>
          <w:szCs w:val="20"/>
        </w:rPr>
        <w:t>Styregruppen tog orienteringen til efterretning</w:t>
      </w:r>
    </w:p>
    <w:p w:rsidR="00F31644" w:rsidRPr="00AE58EF" w:rsidRDefault="00F31644" w:rsidP="00C03378">
      <w:pPr>
        <w:ind w:right="-20"/>
        <w:rPr>
          <w:rFonts w:cs="Arial"/>
          <w:bCs/>
          <w:szCs w:val="20"/>
        </w:rPr>
      </w:pPr>
    </w:p>
    <w:p w:rsidR="00C03378" w:rsidRPr="00AE58EF" w:rsidRDefault="00C03378" w:rsidP="00C03378">
      <w:pPr>
        <w:ind w:right="-20"/>
        <w:rPr>
          <w:rFonts w:cs="Arial"/>
          <w:bCs/>
          <w:szCs w:val="20"/>
        </w:rPr>
      </w:pPr>
    </w:p>
    <w:p w:rsidR="00F27B0C" w:rsidRPr="00AE58EF" w:rsidRDefault="00F27B0C" w:rsidP="00F27B0C">
      <w:pPr>
        <w:rPr>
          <w:b/>
          <w:szCs w:val="20"/>
        </w:rPr>
      </w:pPr>
      <w:r w:rsidRPr="00AE58EF">
        <w:rPr>
          <w:b/>
          <w:szCs w:val="20"/>
        </w:rPr>
        <w:t xml:space="preserve">7. Forpligtende samarbejde – workshop om </w:t>
      </w:r>
      <w:proofErr w:type="spellStart"/>
      <w:r w:rsidRPr="00AE58EF">
        <w:rPr>
          <w:b/>
          <w:szCs w:val="20"/>
        </w:rPr>
        <w:t>synsområdet</w:t>
      </w:r>
      <w:proofErr w:type="spellEnd"/>
      <w:r w:rsidRPr="00AE58EF">
        <w:rPr>
          <w:b/>
          <w:szCs w:val="20"/>
        </w:rPr>
        <w:t xml:space="preserve"> og hjerneskadeområdet II</w:t>
      </w:r>
    </w:p>
    <w:p w:rsidR="00F27B0C" w:rsidRPr="00AE58EF" w:rsidRDefault="00F27B0C" w:rsidP="00F27B0C">
      <w:pPr>
        <w:rPr>
          <w:b/>
          <w:szCs w:val="20"/>
        </w:rPr>
      </w:pPr>
    </w:p>
    <w:p w:rsidR="00F27B0C" w:rsidRPr="00AE58EF" w:rsidRDefault="00F27B0C" w:rsidP="00F27B0C">
      <w:pPr>
        <w:rPr>
          <w:b/>
          <w:szCs w:val="20"/>
        </w:rPr>
      </w:pPr>
      <w:r w:rsidRPr="00AE58EF">
        <w:rPr>
          <w:b/>
          <w:szCs w:val="20"/>
        </w:rPr>
        <w:t>Baggrund:</w:t>
      </w:r>
    </w:p>
    <w:p w:rsidR="00F27B0C" w:rsidRPr="00AE58EF" w:rsidRDefault="00F27B0C" w:rsidP="00F27B0C">
      <w:pPr>
        <w:rPr>
          <w:szCs w:val="20"/>
        </w:rPr>
      </w:pPr>
      <w:r w:rsidRPr="00AE58EF">
        <w:rPr>
          <w:szCs w:val="20"/>
        </w:rPr>
        <w:t xml:space="preserve">Styregruppen for Rammeaftale Sjælland har afholdt to workshops om forpligtende samarbejde med hhv. </w:t>
      </w:r>
      <w:proofErr w:type="spellStart"/>
      <w:r w:rsidRPr="00AE58EF">
        <w:rPr>
          <w:szCs w:val="20"/>
        </w:rPr>
        <w:t>synsområdet</w:t>
      </w:r>
      <w:proofErr w:type="spellEnd"/>
      <w:r w:rsidRPr="00AE58EF">
        <w:rPr>
          <w:szCs w:val="20"/>
        </w:rPr>
        <w:t xml:space="preserve"> og hjerneskadeområdet som cases jf. </w:t>
      </w:r>
      <w:proofErr w:type="gramStart"/>
      <w:r w:rsidRPr="00AE58EF">
        <w:rPr>
          <w:szCs w:val="20"/>
        </w:rPr>
        <w:t>Socialstyrelsens  centrale</w:t>
      </w:r>
      <w:proofErr w:type="gramEnd"/>
      <w:r w:rsidRPr="00AE58EF">
        <w:rPr>
          <w:szCs w:val="20"/>
        </w:rPr>
        <w:t xml:space="preserve"> udme</w:t>
      </w:r>
      <w:r w:rsidRPr="00AE58EF">
        <w:rPr>
          <w:szCs w:val="20"/>
        </w:rPr>
        <w:t>l</w:t>
      </w:r>
      <w:r w:rsidRPr="00AE58EF">
        <w:rPr>
          <w:szCs w:val="20"/>
        </w:rPr>
        <w:t xml:space="preserve">dinger som er udsendt til kommunerne 1/11. </w:t>
      </w:r>
    </w:p>
    <w:p w:rsidR="00F27B0C" w:rsidRPr="00AE58EF" w:rsidRDefault="00F27B0C" w:rsidP="00F27B0C">
      <w:pPr>
        <w:pStyle w:val="Default"/>
        <w:rPr>
          <w:rFonts w:ascii="Verdana" w:hAnsi="Verdana"/>
          <w:sz w:val="20"/>
          <w:szCs w:val="20"/>
        </w:rPr>
      </w:pPr>
    </w:p>
    <w:p w:rsidR="00F27B0C" w:rsidRPr="00AE58EF" w:rsidRDefault="00F27B0C" w:rsidP="00F27B0C">
      <w:pPr>
        <w:pStyle w:val="Default"/>
        <w:rPr>
          <w:rFonts w:ascii="Verdana" w:hAnsi="Verdana"/>
          <w:sz w:val="20"/>
          <w:szCs w:val="20"/>
        </w:rPr>
      </w:pPr>
      <w:r w:rsidRPr="00AE58EF">
        <w:rPr>
          <w:rFonts w:ascii="Verdana" w:hAnsi="Verdana"/>
          <w:sz w:val="20"/>
          <w:szCs w:val="20"/>
        </w:rPr>
        <w:t xml:space="preserve">Formålet med de to workshops </w:t>
      </w:r>
      <w:proofErr w:type="gramStart"/>
      <w:r w:rsidRPr="00AE58EF">
        <w:rPr>
          <w:rFonts w:ascii="Verdana" w:hAnsi="Verdana"/>
          <w:sz w:val="20"/>
          <w:szCs w:val="20"/>
        </w:rPr>
        <w:t>var  -</w:t>
      </w:r>
      <w:proofErr w:type="gramEnd"/>
      <w:r w:rsidRPr="00AE58EF">
        <w:rPr>
          <w:rFonts w:ascii="Verdana" w:hAnsi="Verdana"/>
          <w:sz w:val="20"/>
          <w:szCs w:val="20"/>
        </w:rPr>
        <w:t xml:space="preserve"> med baggrund i et fælles overblik over udbud og anve</w:t>
      </w:r>
      <w:r w:rsidRPr="00AE58EF">
        <w:rPr>
          <w:rFonts w:ascii="Verdana" w:hAnsi="Verdana"/>
          <w:sz w:val="20"/>
          <w:szCs w:val="20"/>
        </w:rPr>
        <w:t>n</w:t>
      </w:r>
      <w:r w:rsidRPr="00AE58EF">
        <w:rPr>
          <w:rFonts w:ascii="Verdana" w:hAnsi="Verdana"/>
          <w:sz w:val="20"/>
          <w:szCs w:val="20"/>
        </w:rPr>
        <w:t xml:space="preserve">delse af indsatser og tilbud til voksne med kompleks erhvervet hjerneskade – at drøfte behov og muligheder for et styrket samarbejde og koordinering. </w:t>
      </w:r>
    </w:p>
    <w:p w:rsidR="00F27B0C" w:rsidRPr="00AE58EF" w:rsidRDefault="00F27B0C" w:rsidP="00F27B0C">
      <w:pPr>
        <w:rPr>
          <w:szCs w:val="20"/>
        </w:rPr>
      </w:pPr>
    </w:p>
    <w:p w:rsidR="00F27B0C" w:rsidRPr="00AE58EF" w:rsidRDefault="00F27B0C" w:rsidP="00F27B0C">
      <w:pPr>
        <w:rPr>
          <w:b/>
          <w:szCs w:val="20"/>
        </w:rPr>
      </w:pPr>
      <w:r w:rsidRPr="00AE58EF">
        <w:rPr>
          <w:szCs w:val="20"/>
        </w:rPr>
        <w:t xml:space="preserve">På de to workshops drøftede udbydere og bestillere på </w:t>
      </w:r>
      <w:proofErr w:type="spellStart"/>
      <w:r w:rsidRPr="00AE58EF">
        <w:rPr>
          <w:szCs w:val="20"/>
        </w:rPr>
        <w:t>synsområdet</w:t>
      </w:r>
      <w:proofErr w:type="spellEnd"/>
      <w:r w:rsidRPr="00AE58EF">
        <w:rPr>
          <w:szCs w:val="20"/>
        </w:rPr>
        <w:t xml:space="preserve"> og hjerneskadeområdet tilbud, behov og muligheder for samarbejde indenfor de forskellige målgrupper jf. Socialstyre</w:t>
      </w:r>
      <w:r w:rsidRPr="00AE58EF">
        <w:rPr>
          <w:szCs w:val="20"/>
        </w:rPr>
        <w:t>l</w:t>
      </w:r>
      <w:r w:rsidRPr="00AE58EF">
        <w:rPr>
          <w:szCs w:val="20"/>
        </w:rPr>
        <w:t>sens centrale udmeldinger</w:t>
      </w:r>
    </w:p>
    <w:p w:rsidR="00F27B0C" w:rsidRPr="00AE58EF" w:rsidRDefault="00F27B0C" w:rsidP="00F27B0C">
      <w:pPr>
        <w:rPr>
          <w:b/>
          <w:szCs w:val="20"/>
        </w:rPr>
      </w:pPr>
    </w:p>
    <w:p w:rsidR="00F27B0C" w:rsidRPr="00AE58EF" w:rsidRDefault="00F27B0C" w:rsidP="00F27B0C">
      <w:pPr>
        <w:rPr>
          <w:szCs w:val="20"/>
        </w:rPr>
      </w:pPr>
      <w:r w:rsidRPr="00AE58EF">
        <w:rPr>
          <w:szCs w:val="20"/>
        </w:rPr>
        <w:t>På begge workshops var indledningsvis oplæg fra Socialstyrelsen om indholdet i de centrale udmeldinger og fra rammeaftalesekretariatet om processen ift. de centrale udmeldinger i reg</w:t>
      </w:r>
      <w:r w:rsidRPr="00AE58EF">
        <w:rPr>
          <w:szCs w:val="20"/>
        </w:rPr>
        <w:t>i</w:t>
      </w:r>
      <w:r w:rsidRPr="00AE58EF">
        <w:rPr>
          <w:szCs w:val="20"/>
        </w:rPr>
        <w:t xml:space="preserve">on Sjælland. De to efterfølgende gruppearbejder drøftede, med udgangspunkt i spørgsmålene i de centrale udmeldinger, følgende: </w:t>
      </w:r>
    </w:p>
    <w:p w:rsidR="00F27B0C" w:rsidRPr="00AE58EF" w:rsidRDefault="00F27B0C" w:rsidP="00F27B0C">
      <w:pPr>
        <w:rPr>
          <w:szCs w:val="20"/>
        </w:rPr>
      </w:pPr>
      <w:r w:rsidRPr="00AE58EF">
        <w:rPr>
          <w:szCs w:val="20"/>
        </w:rPr>
        <w:t xml:space="preserve">1) Hvilke indsatser/tilbud der er i regionen med udgangspunkt i oplæg fra udbyderne, </w:t>
      </w:r>
    </w:p>
    <w:p w:rsidR="00F27B0C" w:rsidRPr="00AE58EF" w:rsidRDefault="00F27B0C" w:rsidP="00F27B0C">
      <w:pPr>
        <w:rPr>
          <w:szCs w:val="20"/>
        </w:rPr>
      </w:pPr>
      <w:r w:rsidRPr="00AE58EF">
        <w:rPr>
          <w:szCs w:val="20"/>
        </w:rPr>
        <w:t>2) Hvilke indsatser/tilbud der anvendes i regionen med udgangspunkt i oplæg fra bestillerne</w:t>
      </w:r>
    </w:p>
    <w:p w:rsidR="00F27B0C" w:rsidRPr="00AE58EF" w:rsidRDefault="00F27B0C" w:rsidP="00F27B0C">
      <w:pPr>
        <w:rPr>
          <w:szCs w:val="20"/>
        </w:rPr>
      </w:pPr>
      <w:r w:rsidRPr="00AE58EF">
        <w:rPr>
          <w:szCs w:val="20"/>
        </w:rPr>
        <w:t xml:space="preserve">3) Hvilke tilbud/indsatser der mangler for at opfylde behovene på området </w:t>
      </w:r>
    </w:p>
    <w:p w:rsidR="00F27B0C" w:rsidRPr="00AE58EF" w:rsidRDefault="00F27B0C" w:rsidP="00F27B0C">
      <w:pPr>
        <w:rPr>
          <w:szCs w:val="20"/>
        </w:rPr>
      </w:pPr>
      <w:r w:rsidRPr="00AE58EF">
        <w:rPr>
          <w:szCs w:val="20"/>
        </w:rPr>
        <w:t xml:space="preserve">4) Snitflader/samarbejder mellem kommunerne og </w:t>
      </w:r>
      <w:proofErr w:type="spellStart"/>
      <w:r w:rsidRPr="00AE58EF">
        <w:rPr>
          <w:szCs w:val="20"/>
        </w:rPr>
        <w:t>ift</w:t>
      </w:r>
      <w:proofErr w:type="spellEnd"/>
      <w:r w:rsidRPr="00AE58EF">
        <w:rPr>
          <w:szCs w:val="20"/>
        </w:rPr>
        <w:t xml:space="preserve"> de lands-/landsdelsdækkende tilbud</w:t>
      </w:r>
    </w:p>
    <w:p w:rsidR="00F27B0C" w:rsidRPr="00AE58EF" w:rsidRDefault="00F27B0C" w:rsidP="00F27B0C">
      <w:pPr>
        <w:rPr>
          <w:szCs w:val="20"/>
        </w:rPr>
      </w:pPr>
      <w:r w:rsidRPr="00AE58EF">
        <w:rPr>
          <w:szCs w:val="20"/>
        </w:rPr>
        <w:t xml:space="preserve">5) Behov for særlige tiltag til sikring af tilstrækkelige udbud af indsatser/tilbud. </w:t>
      </w:r>
    </w:p>
    <w:p w:rsidR="00F27B0C" w:rsidRPr="00AE58EF" w:rsidRDefault="00F27B0C" w:rsidP="00F27B0C">
      <w:pPr>
        <w:rPr>
          <w:b/>
          <w:szCs w:val="20"/>
        </w:rPr>
      </w:pPr>
    </w:p>
    <w:p w:rsidR="00F27B0C" w:rsidRPr="00AE58EF" w:rsidRDefault="00F27B0C" w:rsidP="00F27B0C">
      <w:pPr>
        <w:rPr>
          <w:szCs w:val="20"/>
        </w:rPr>
      </w:pPr>
      <w:r w:rsidRPr="00AE58EF">
        <w:rPr>
          <w:szCs w:val="20"/>
        </w:rPr>
        <w:t>Program</w:t>
      </w:r>
      <w:r>
        <w:rPr>
          <w:szCs w:val="20"/>
        </w:rPr>
        <w:t>, plancher</w:t>
      </w:r>
      <w:r w:rsidRPr="00AE58EF">
        <w:rPr>
          <w:szCs w:val="20"/>
        </w:rPr>
        <w:t xml:space="preserve"> og opsamlinger fra de to workshops er vedlagt i bilag.</w:t>
      </w:r>
    </w:p>
    <w:p w:rsidR="00F27B0C" w:rsidRPr="00AE58EF" w:rsidRDefault="00F27B0C" w:rsidP="00F27B0C">
      <w:pPr>
        <w:rPr>
          <w:szCs w:val="20"/>
        </w:rPr>
      </w:pPr>
    </w:p>
    <w:p w:rsidR="00F27B0C" w:rsidRPr="00AE58EF" w:rsidRDefault="00F27B0C" w:rsidP="00F27B0C">
      <w:pPr>
        <w:rPr>
          <w:b/>
          <w:szCs w:val="20"/>
        </w:rPr>
      </w:pPr>
      <w:r w:rsidRPr="00AE58EF">
        <w:rPr>
          <w:szCs w:val="20"/>
        </w:rPr>
        <w:t>Der henvises også til punkt 11., for en status på arbejdet med fokusområder 2014.</w:t>
      </w:r>
      <w:r w:rsidRPr="00722611">
        <w:rPr>
          <w:b/>
          <w:szCs w:val="20"/>
        </w:rPr>
        <w:t>*</w:t>
      </w:r>
      <w:r w:rsidRPr="00AE58EF">
        <w:rPr>
          <w:szCs w:val="20"/>
        </w:rPr>
        <w:t xml:space="preserve"> </w:t>
      </w:r>
    </w:p>
    <w:p w:rsidR="00F27B0C" w:rsidRPr="00AE58EF" w:rsidRDefault="00F27B0C" w:rsidP="00F27B0C">
      <w:pPr>
        <w:rPr>
          <w:szCs w:val="20"/>
        </w:rPr>
      </w:pPr>
      <w:r w:rsidRPr="00AE58EF">
        <w:rPr>
          <w:szCs w:val="20"/>
        </w:rPr>
        <w:t xml:space="preserve"> </w:t>
      </w:r>
    </w:p>
    <w:p w:rsidR="00F27B0C" w:rsidRPr="00AE58EF" w:rsidRDefault="00F27B0C" w:rsidP="00F27B0C">
      <w:pPr>
        <w:rPr>
          <w:b/>
          <w:szCs w:val="20"/>
        </w:rPr>
      </w:pPr>
      <w:r w:rsidRPr="00AE58EF">
        <w:rPr>
          <w:b/>
          <w:szCs w:val="20"/>
        </w:rPr>
        <w:t>Indstilling:</w:t>
      </w:r>
    </w:p>
    <w:p w:rsidR="00F27B0C" w:rsidRPr="00AE58EF" w:rsidRDefault="00F27B0C" w:rsidP="00F27B0C">
      <w:pPr>
        <w:rPr>
          <w:szCs w:val="20"/>
        </w:rPr>
      </w:pPr>
      <w:r w:rsidRPr="00AE58EF">
        <w:rPr>
          <w:szCs w:val="20"/>
        </w:rPr>
        <w:t>Det indstilles:</w:t>
      </w:r>
    </w:p>
    <w:p w:rsidR="00F27B0C" w:rsidRPr="00AE58EF" w:rsidRDefault="00F27B0C" w:rsidP="00F27B0C">
      <w:pPr>
        <w:numPr>
          <w:ilvl w:val="0"/>
          <w:numId w:val="23"/>
        </w:numPr>
        <w:rPr>
          <w:szCs w:val="20"/>
        </w:rPr>
      </w:pPr>
      <w:r w:rsidRPr="00AE58EF">
        <w:rPr>
          <w:szCs w:val="20"/>
        </w:rPr>
        <w:t xml:space="preserve">At styregruppen tager orienteringen til efterretning </w:t>
      </w:r>
    </w:p>
    <w:p w:rsidR="00F27B0C" w:rsidRPr="00AE58EF" w:rsidRDefault="00F27B0C" w:rsidP="00F27B0C">
      <w:pPr>
        <w:numPr>
          <w:ilvl w:val="0"/>
          <w:numId w:val="23"/>
        </w:numPr>
        <w:rPr>
          <w:szCs w:val="20"/>
        </w:rPr>
      </w:pPr>
      <w:r w:rsidRPr="00AE58EF">
        <w:rPr>
          <w:szCs w:val="20"/>
        </w:rPr>
        <w:t xml:space="preserve">At styregruppen drøfter den videre proces </w:t>
      </w:r>
      <w:proofErr w:type="spellStart"/>
      <w:r w:rsidRPr="00AE58EF">
        <w:rPr>
          <w:szCs w:val="20"/>
        </w:rPr>
        <w:t>ift</w:t>
      </w:r>
      <w:proofErr w:type="spellEnd"/>
      <w:r w:rsidRPr="00AE58EF">
        <w:rPr>
          <w:szCs w:val="20"/>
        </w:rPr>
        <w:t xml:space="preserve"> arbejdet med forpligtende samarbejde</w:t>
      </w:r>
    </w:p>
    <w:p w:rsidR="00F27B0C" w:rsidRPr="00AE58EF" w:rsidRDefault="00F27B0C" w:rsidP="00F27B0C">
      <w:pPr>
        <w:rPr>
          <w:szCs w:val="20"/>
        </w:rPr>
      </w:pPr>
    </w:p>
    <w:p w:rsidR="00F27B0C" w:rsidRPr="00AE58EF" w:rsidRDefault="00F27B0C" w:rsidP="00F27B0C">
      <w:pPr>
        <w:rPr>
          <w:b/>
          <w:szCs w:val="20"/>
        </w:rPr>
      </w:pPr>
      <w:r w:rsidRPr="00AE58EF">
        <w:rPr>
          <w:b/>
          <w:szCs w:val="20"/>
        </w:rPr>
        <w:t>Bilag:</w:t>
      </w:r>
    </w:p>
    <w:p w:rsidR="00F27B0C" w:rsidRPr="00825A54" w:rsidRDefault="00F27B0C" w:rsidP="00F27B0C">
      <w:pPr>
        <w:pStyle w:val="Listeafsnit"/>
        <w:numPr>
          <w:ilvl w:val="0"/>
          <w:numId w:val="31"/>
        </w:numPr>
        <w:rPr>
          <w:rFonts w:ascii="Verdana" w:hAnsi="Verdana"/>
          <w:sz w:val="20"/>
          <w:szCs w:val="20"/>
        </w:rPr>
      </w:pPr>
      <w:r w:rsidRPr="00825A54">
        <w:rPr>
          <w:rFonts w:ascii="Verdana" w:hAnsi="Verdana"/>
          <w:sz w:val="20"/>
          <w:szCs w:val="20"/>
        </w:rPr>
        <w:t xml:space="preserve">Program, deltagerliste og plancher fra workshop om </w:t>
      </w:r>
      <w:proofErr w:type="spellStart"/>
      <w:r w:rsidRPr="00825A54">
        <w:rPr>
          <w:rFonts w:ascii="Verdana" w:hAnsi="Verdana"/>
          <w:sz w:val="20"/>
          <w:szCs w:val="20"/>
        </w:rPr>
        <w:t>synsområdet</w:t>
      </w:r>
      <w:proofErr w:type="spellEnd"/>
      <w:r w:rsidRPr="00825A54">
        <w:rPr>
          <w:rFonts w:ascii="Verdana" w:hAnsi="Verdana"/>
          <w:sz w:val="20"/>
          <w:szCs w:val="20"/>
        </w:rPr>
        <w:t xml:space="preserve"> </w:t>
      </w:r>
      <w:proofErr w:type="gramStart"/>
      <w:r w:rsidRPr="00825A54">
        <w:rPr>
          <w:rFonts w:ascii="Verdana" w:hAnsi="Verdana"/>
          <w:sz w:val="20"/>
          <w:szCs w:val="20"/>
        </w:rPr>
        <w:t>15/12-2014</w:t>
      </w:r>
      <w:proofErr w:type="gramEnd"/>
      <w:r w:rsidRPr="00825A54">
        <w:rPr>
          <w:rFonts w:ascii="Verdana" w:hAnsi="Verdana"/>
          <w:sz w:val="20"/>
          <w:szCs w:val="20"/>
        </w:rPr>
        <w:t xml:space="preserve"> </w:t>
      </w:r>
      <w:hyperlink r:id="rId20" w:history="1">
        <w:r w:rsidRPr="00825A54">
          <w:rPr>
            <w:rStyle w:val="Hyperlink"/>
            <w:rFonts w:ascii="Verdana" w:hAnsi="Verdana"/>
            <w:sz w:val="20"/>
            <w:szCs w:val="20"/>
          </w:rPr>
          <w:t>http://rs17.dk/arrangementer/workshop-om-forpligtende-samarbejde-paa-synsomraadet-den-15-december-2014.aspx</w:t>
        </w:r>
      </w:hyperlink>
      <w:r w:rsidRPr="00825A54">
        <w:rPr>
          <w:rFonts w:ascii="Verdana" w:hAnsi="Verdana"/>
          <w:sz w:val="20"/>
          <w:szCs w:val="20"/>
        </w:rPr>
        <w:t xml:space="preserve"> </w:t>
      </w:r>
    </w:p>
    <w:p w:rsidR="00F27B0C" w:rsidRPr="00825A54" w:rsidRDefault="00F27B0C" w:rsidP="00F27B0C">
      <w:pPr>
        <w:numPr>
          <w:ilvl w:val="0"/>
          <w:numId w:val="23"/>
        </w:numPr>
        <w:rPr>
          <w:szCs w:val="20"/>
        </w:rPr>
      </w:pPr>
      <w:r w:rsidRPr="00825A54">
        <w:rPr>
          <w:szCs w:val="20"/>
        </w:rPr>
        <w:t xml:space="preserve">Program, deltagerliste og plancher fra workshop om hjerneskadeområdet </w:t>
      </w:r>
      <w:proofErr w:type="gramStart"/>
      <w:r w:rsidRPr="00825A54">
        <w:rPr>
          <w:szCs w:val="20"/>
        </w:rPr>
        <w:t>16/1-2015</w:t>
      </w:r>
      <w:proofErr w:type="gramEnd"/>
    </w:p>
    <w:p w:rsidR="00F27B0C" w:rsidRPr="000751A0" w:rsidRDefault="00F27B0C" w:rsidP="00F27B0C">
      <w:pPr>
        <w:numPr>
          <w:ilvl w:val="0"/>
          <w:numId w:val="23"/>
        </w:numPr>
        <w:rPr>
          <w:szCs w:val="20"/>
        </w:rPr>
      </w:pPr>
      <w:hyperlink r:id="rId21" w:history="1">
        <w:r w:rsidRPr="000751A0">
          <w:rPr>
            <w:rStyle w:val="Hyperlink"/>
            <w:szCs w:val="20"/>
          </w:rPr>
          <w:t>http://rs17.dk/arrangementer/workshop-om-forpligtende-samarbejde-paa-hjerneskadeomraadet-den-16-januar-2015.aspx</w:t>
        </w:r>
      </w:hyperlink>
    </w:p>
    <w:p w:rsidR="00F27B0C" w:rsidRPr="000F2290" w:rsidRDefault="00F27B0C" w:rsidP="00F27B0C">
      <w:pPr>
        <w:numPr>
          <w:ilvl w:val="0"/>
          <w:numId w:val="23"/>
        </w:numPr>
      </w:pPr>
      <w:r w:rsidRPr="000F2290">
        <w:rPr>
          <w:szCs w:val="20"/>
        </w:rPr>
        <w:t xml:space="preserve">Opsamling fra workshop </w:t>
      </w:r>
      <w:proofErr w:type="gramStart"/>
      <w:r w:rsidRPr="000F2290">
        <w:rPr>
          <w:szCs w:val="20"/>
        </w:rPr>
        <w:t>15/12-2014</w:t>
      </w:r>
      <w:proofErr w:type="gramEnd"/>
      <w:r w:rsidRPr="000F2290">
        <w:rPr>
          <w:szCs w:val="20"/>
        </w:rPr>
        <w:t xml:space="preserve"> om </w:t>
      </w:r>
      <w:proofErr w:type="spellStart"/>
      <w:r w:rsidRPr="000F2290">
        <w:rPr>
          <w:szCs w:val="20"/>
        </w:rPr>
        <w:t>synsområdet</w:t>
      </w:r>
      <w:proofErr w:type="spellEnd"/>
      <w:r w:rsidRPr="000F2290">
        <w:rPr>
          <w:szCs w:val="20"/>
        </w:rPr>
        <w:t xml:space="preserve"> </w:t>
      </w:r>
    </w:p>
    <w:p w:rsidR="00F27B0C" w:rsidRDefault="00F27B0C" w:rsidP="00F27B0C">
      <w:pPr>
        <w:numPr>
          <w:ilvl w:val="0"/>
          <w:numId w:val="23"/>
        </w:numPr>
      </w:pPr>
      <w:r w:rsidRPr="000F2290">
        <w:rPr>
          <w:szCs w:val="20"/>
        </w:rPr>
        <w:t xml:space="preserve">Opsamling fra </w:t>
      </w:r>
      <w:proofErr w:type="gramStart"/>
      <w:r w:rsidRPr="000F2290">
        <w:rPr>
          <w:szCs w:val="20"/>
        </w:rPr>
        <w:t>16/1-2015</w:t>
      </w:r>
      <w:proofErr w:type="gramEnd"/>
      <w:r w:rsidRPr="000F2290">
        <w:rPr>
          <w:szCs w:val="20"/>
        </w:rPr>
        <w:t xml:space="preserve"> om hjerneskadeområdet</w:t>
      </w:r>
    </w:p>
    <w:p w:rsidR="00F27B0C" w:rsidRDefault="00F27B0C" w:rsidP="00F27B0C"/>
    <w:p w:rsidR="00F27B0C" w:rsidRDefault="00F27B0C" w:rsidP="00F27B0C">
      <w:pPr>
        <w:pStyle w:val="Almindeligtekst"/>
        <w:rPr>
          <w:b/>
          <w:szCs w:val="20"/>
        </w:rPr>
      </w:pPr>
      <w:r w:rsidRPr="000F2290">
        <w:rPr>
          <w:b/>
          <w:szCs w:val="20"/>
        </w:rPr>
        <w:t>Beslutning:</w:t>
      </w:r>
    </w:p>
    <w:p w:rsidR="00F27B0C" w:rsidRDefault="00F27B0C" w:rsidP="00F27B0C">
      <w:pPr>
        <w:numPr>
          <w:ilvl w:val="0"/>
          <w:numId w:val="23"/>
        </w:numPr>
        <w:rPr>
          <w:szCs w:val="20"/>
        </w:rPr>
      </w:pPr>
      <w:r w:rsidRPr="000F2290">
        <w:rPr>
          <w:szCs w:val="20"/>
        </w:rPr>
        <w:t xml:space="preserve">Styregruppen tog orienteringen til efterretning </w:t>
      </w:r>
    </w:p>
    <w:p w:rsidR="00F27B0C" w:rsidRDefault="00F27B0C" w:rsidP="00F27B0C">
      <w:pPr>
        <w:numPr>
          <w:ilvl w:val="0"/>
          <w:numId w:val="23"/>
        </w:numPr>
        <w:rPr>
          <w:szCs w:val="20"/>
        </w:rPr>
      </w:pPr>
      <w:r w:rsidRPr="000F2290">
        <w:rPr>
          <w:szCs w:val="20"/>
        </w:rPr>
        <w:t>Styregruppen besluttede at fokusområdet for forpligtende samarbejde varetages i fo</w:t>
      </w:r>
      <w:r w:rsidRPr="000F2290">
        <w:rPr>
          <w:szCs w:val="20"/>
        </w:rPr>
        <w:t>r</w:t>
      </w:r>
      <w:r w:rsidRPr="000F2290">
        <w:rPr>
          <w:szCs w:val="20"/>
        </w:rPr>
        <w:t>bindelse med igangsatte og igangværende projekter og aktiviteter, herunder:</w:t>
      </w:r>
    </w:p>
    <w:p w:rsidR="00F27B0C" w:rsidRDefault="00F27B0C" w:rsidP="00F27B0C">
      <w:pPr>
        <w:numPr>
          <w:ilvl w:val="0"/>
          <w:numId w:val="23"/>
        </w:numPr>
        <w:rPr>
          <w:szCs w:val="20"/>
        </w:rPr>
      </w:pPr>
      <w:r>
        <w:rPr>
          <w:szCs w:val="20"/>
        </w:rPr>
        <w:t>a) O</w:t>
      </w:r>
      <w:r w:rsidRPr="000F2290">
        <w:rPr>
          <w:szCs w:val="20"/>
        </w:rPr>
        <w:t xml:space="preserve">vervågning af mest specialiserede tilbud via ekspertpanelets årlige udpegning af mest specialiserede tilbud </w:t>
      </w:r>
    </w:p>
    <w:p w:rsidR="00F27B0C" w:rsidRPr="000F2290" w:rsidRDefault="00F27B0C" w:rsidP="00F27B0C">
      <w:pPr>
        <w:numPr>
          <w:ilvl w:val="0"/>
          <w:numId w:val="23"/>
        </w:numPr>
        <w:rPr>
          <w:szCs w:val="20"/>
        </w:rPr>
      </w:pPr>
      <w:r>
        <w:rPr>
          <w:szCs w:val="20"/>
        </w:rPr>
        <w:t xml:space="preserve">b) </w:t>
      </w:r>
      <w:proofErr w:type="spellStart"/>
      <w:r>
        <w:rPr>
          <w:szCs w:val="20"/>
        </w:rPr>
        <w:t>Taskforceprocedure</w:t>
      </w:r>
      <w:proofErr w:type="spellEnd"/>
      <w:r>
        <w:rPr>
          <w:szCs w:val="20"/>
        </w:rPr>
        <w:t xml:space="preserve"> ift. l</w:t>
      </w:r>
      <w:r w:rsidRPr="000F2290">
        <w:rPr>
          <w:szCs w:val="20"/>
        </w:rPr>
        <w:t>ukningstruede bevaringsværdige tilbud i styringsaftalen for 201</w:t>
      </w:r>
      <w:r>
        <w:rPr>
          <w:szCs w:val="20"/>
        </w:rPr>
        <w:t>5</w:t>
      </w:r>
    </w:p>
    <w:p w:rsidR="00F27B0C" w:rsidRDefault="00F27B0C" w:rsidP="00F27B0C">
      <w:pPr>
        <w:numPr>
          <w:ilvl w:val="0"/>
          <w:numId w:val="23"/>
        </w:numPr>
      </w:pPr>
      <w:r>
        <w:rPr>
          <w:szCs w:val="20"/>
        </w:rPr>
        <w:t>c) I</w:t>
      </w:r>
      <w:r w:rsidRPr="000F2290">
        <w:rPr>
          <w:szCs w:val="20"/>
        </w:rPr>
        <w:t>gangsatte analyse af kommunikationsområdet</w:t>
      </w:r>
    </w:p>
    <w:p w:rsidR="00F27B0C" w:rsidRPr="000F2290" w:rsidRDefault="00F27B0C" w:rsidP="00F27B0C">
      <w:pPr>
        <w:numPr>
          <w:ilvl w:val="0"/>
          <w:numId w:val="23"/>
        </w:numPr>
      </w:pPr>
      <w:r>
        <w:rPr>
          <w:szCs w:val="20"/>
        </w:rPr>
        <w:t>d) A</w:t>
      </w:r>
      <w:r w:rsidRPr="000F2290">
        <w:rPr>
          <w:szCs w:val="20"/>
        </w:rPr>
        <w:t>rbejdet med de centrale udmeldinger herunder de afholdte workshops</w:t>
      </w:r>
    </w:p>
    <w:p w:rsidR="003B43A7" w:rsidRPr="00F27B0C" w:rsidRDefault="00F27B0C" w:rsidP="00F27B0C">
      <w:pPr>
        <w:numPr>
          <w:ilvl w:val="0"/>
          <w:numId w:val="23"/>
        </w:numPr>
      </w:pPr>
      <w:r w:rsidRPr="000F2290">
        <w:rPr>
          <w:szCs w:val="20"/>
        </w:rPr>
        <w:t>Fokusområdet afrapporteres i forbindelse med rammeaftale 2016 under aktivitetsstatus</w:t>
      </w:r>
    </w:p>
    <w:p w:rsidR="00AE58EF" w:rsidRPr="00AE58EF" w:rsidRDefault="00AE58EF" w:rsidP="00C03378">
      <w:pPr>
        <w:rPr>
          <w:b/>
          <w:szCs w:val="20"/>
        </w:rPr>
      </w:pPr>
    </w:p>
    <w:p w:rsidR="00C03378" w:rsidRPr="00AE58EF" w:rsidRDefault="00C03378" w:rsidP="00A85325">
      <w:pPr>
        <w:pStyle w:val="Listeafsnit"/>
        <w:rPr>
          <w:rFonts w:ascii="Verdana" w:hAnsi="Verdana"/>
          <w:sz w:val="20"/>
          <w:szCs w:val="20"/>
        </w:rPr>
      </w:pPr>
    </w:p>
    <w:p w:rsidR="00A85325" w:rsidRPr="00AE58EF" w:rsidRDefault="00C03378" w:rsidP="00A85325">
      <w:pPr>
        <w:rPr>
          <w:b/>
          <w:szCs w:val="20"/>
        </w:rPr>
      </w:pPr>
      <w:r w:rsidRPr="00AE58EF">
        <w:rPr>
          <w:b/>
          <w:szCs w:val="20"/>
        </w:rPr>
        <w:t>8</w:t>
      </w:r>
      <w:r w:rsidR="00A85325" w:rsidRPr="00AE58EF">
        <w:rPr>
          <w:b/>
          <w:szCs w:val="20"/>
        </w:rPr>
        <w:t xml:space="preserve">. Økonomi I: </w:t>
      </w:r>
      <w:r w:rsidR="00B21AA1" w:rsidRPr="00AE58EF">
        <w:rPr>
          <w:b/>
          <w:szCs w:val="20"/>
        </w:rPr>
        <w:t>Ny t</w:t>
      </w:r>
      <w:r w:rsidR="00A85325" w:rsidRPr="00AE58EF">
        <w:rPr>
          <w:b/>
          <w:szCs w:val="20"/>
        </w:rPr>
        <w:t>akstbekendtgørelse</w:t>
      </w:r>
    </w:p>
    <w:p w:rsidR="00B21AA1" w:rsidRPr="00AE58EF" w:rsidRDefault="00B21AA1" w:rsidP="00B21AA1">
      <w:pPr>
        <w:spacing w:after="240"/>
        <w:rPr>
          <w:rFonts w:cs="Arial"/>
          <w:b/>
          <w:szCs w:val="20"/>
        </w:rPr>
      </w:pPr>
      <w:bookmarkStart w:id="0" w:name="TIT"/>
      <w:r w:rsidRPr="00AE58EF">
        <w:rPr>
          <w:rFonts w:cs="Arial"/>
          <w:b/>
          <w:noProof/>
          <w:szCs w:val="20"/>
        </w:rPr>
        <w:t>- Ændringer i bekendgørelse om beregning af takster og betaling for visse ydelser og tilbud efter serviceloven</w:t>
      </w:r>
      <w:bookmarkEnd w:id="0"/>
    </w:p>
    <w:p w:rsidR="00430166" w:rsidRPr="00AE58EF" w:rsidRDefault="00430166" w:rsidP="00A85325">
      <w:pPr>
        <w:rPr>
          <w:b/>
          <w:szCs w:val="20"/>
        </w:rPr>
      </w:pPr>
      <w:r w:rsidRPr="00AE58EF">
        <w:rPr>
          <w:b/>
          <w:szCs w:val="20"/>
        </w:rPr>
        <w:t>Baggrund:</w:t>
      </w:r>
    </w:p>
    <w:p w:rsidR="00B21AA1" w:rsidRPr="00AE58EF" w:rsidRDefault="00B21AA1" w:rsidP="00B21AA1">
      <w:pPr>
        <w:spacing w:after="240" w:line="276" w:lineRule="auto"/>
        <w:rPr>
          <w:rFonts w:cs="Arial"/>
          <w:szCs w:val="20"/>
        </w:rPr>
      </w:pPr>
      <w:r w:rsidRPr="00AE58EF">
        <w:rPr>
          <w:rFonts w:cs="Arial"/>
          <w:szCs w:val="20"/>
        </w:rPr>
        <w:t>Den 13. januar udsendte Ministeriet for Børn, Ligestilling, Integration og Sociale Forhold ny bekendtgørelse om beregning af takster og betaling for visse ydelser og tilbud efter servicel</w:t>
      </w:r>
      <w:r w:rsidRPr="00AE58EF">
        <w:rPr>
          <w:rFonts w:cs="Arial"/>
          <w:szCs w:val="20"/>
        </w:rPr>
        <w:t>o</w:t>
      </w:r>
      <w:r w:rsidRPr="00AE58EF">
        <w:rPr>
          <w:rFonts w:cs="Arial"/>
          <w:szCs w:val="20"/>
        </w:rPr>
        <w:t>ven. Bekendtgørelsen træder i kraft den 15. januar 2015 og har virkning for takster, som fas</w:t>
      </w:r>
      <w:r w:rsidRPr="00AE58EF">
        <w:rPr>
          <w:rFonts w:cs="Arial"/>
          <w:szCs w:val="20"/>
        </w:rPr>
        <w:t>t</w:t>
      </w:r>
      <w:r w:rsidRPr="00AE58EF">
        <w:rPr>
          <w:rFonts w:cs="Arial"/>
          <w:szCs w:val="20"/>
        </w:rPr>
        <w:t>sættes efter denne dato. Bekendtgørel</w:t>
      </w:r>
      <w:r w:rsidR="00BE54C4" w:rsidRPr="00AE58EF">
        <w:rPr>
          <w:rFonts w:cs="Arial"/>
          <w:szCs w:val="20"/>
        </w:rPr>
        <w:t>s</w:t>
      </w:r>
      <w:r w:rsidRPr="00AE58EF">
        <w:rPr>
          <w:rFonts w:cs="Arial"/>
          <w:szCs w:val="20"/>
        </w:rPr>
        <w:t xml:space="preserve">en omfatter tillige alle under/overskud der oparbejdes efter 1. januar 2015. </w:t>
      </w:r>
    </w:p>
    <w:p w:rsidR="00B21AA1" w:rsidRPr="00AE58EF" w:rsidRDefault="00B21AA1" w:rsidP="00B21AA1">
      <w:pPr>
        <w:spacing w:after="240" w:line="276" w:lineRule="auto"/>
        <w:rPr>
          <w:rFonts w:cs="Arial"/>
          <w:szCs w:val="20"/>
        </w:rPr>
      </w:pPr>
      <w:r w:rsidRPr="00AE58EF">
        <w:rPr>
          <w:rFonts w:cs="Arial"/>
          <w:szCs w:val="20"/>
        </w:rPr>
        <w:t>I praksis betyder det at bekendtgørelsen gælder for takster der beregnes til 2016 da vi har modtaget alle takstberegninger. KL udsender primo februar 2015 et nyt afsnit til budgetvejle</w:t>
      </w:r>
      <w:r w:rsidRPr="00AE58EF">
        <w:rPr>
          <w:rFonts w:cs="Arial"/>
          <w:szCs w:val="20"/>
        </w:rPr>
        <w:t>d</w:t>
      </w:r>
      <w:r w:rsidRPr="00AE58EF">
        <w:rPr>
          <w:rFonts w:cs="Arial"/>
          <w:szCs w:val="20"/>
        </w:rPr>
        <w:t>ningen hvor de fremkommer med deres kommentarer.</w:t>
      </w:r>
    </w:p>
    <w:p w:rsidR="00B21AA1" w:rsidRPr="00AE58EF" w:rsidRDefault="00B21AA1" w:rsidP="00B21AA1">
      <w:pPr>
        <w:spacing w:after="240" w:line="276" w:lineRule="auto"/>
        <w:rPr>
          <w:rFonts w:cs="Arial"/>
          <w:szCs w:val="20"/>
        </w:rPr>
      </w:pPr>
      <w:r w:rsidRPr="00AE58EF">
        <w:rPr>
          <w:rFonts w:cs="Arial"/>
          <w:szCs w:val="20"/>
        </w:rPr>
        <w:t xml:space="preserve">I forhold til bekendtgørelsen fra 2007 er der </w:t>
      </w:r>
      <w:r w:rsidR="00BE54C4" w:rsidRPr="00AE58EF">
        <w:rPr>
          <w:rFonts w:cs="Arial"/>
          <w:szCs w:val="20"/>
        </w:rPr>
        <w:t xml:space="preserve">ifølge økonomigruppen </w:t>
      </w:r>
      <w:r w:rsidRPr="00AE58EF">
        <w:rPr>
          <w:rFonts w:cs="Arial"/>
          <w:szCs w:val="20"/>
        </w:rPr>
        <w:t>sket følgende væsentlige ændringer som der skal tages st</w:t>
      </w:r>
      <w:r w:rsidR="00BE54C4" w:rsidRPr="00AE58EF">
        <w:rPr>
          <w:rFonts w:cs="Arial"/>
          <w:szCs w:val="20"/>
        </w:rPr>
        <w:t>illing til og indarbejdes i sty</w:t>
      </w:r>
      <w:r w:rsidRPr="00AE58EF">
        <w:rPr>
          <w:rFonts w:cs="Arial"/>
          <w:szCs w:val="20"/>
        </w:rPr>
        <w:t>ringsaftalen til 2016:</w:t>
      </w:r>
    </w:p>
    <w:p w:rsidR="00B21AA1" w:rsidRPr="00AE58EF" w:rsidRDefault="00B21AA1" w:rsidP="00B21AA1">
      <w:pPr>
        <w:numPr>
          <w:ilvl w:val="0"/>
          <w:numId w:val="19"/>
        </w:numPr>
        <w:spacing w:after="240" w:line="276" w:lineRule="auto"/>
        <w:contextualSpacing/>
        <w:rPr>
          <w:rFonts w:cs="Arial"/>
          <w:szCs w:val="20"/>
        </w:rPr>
      </w:pPr>
      <w:r w:rsidRPr="00AE58EF">
        <w:rPr>
          <w:rFonts w:cs="Arial"/>
          <w:szCs w:val="20"/>
        </w:rPr>
        <w:t>Fastsættelsen af takster ændres fra gældende for tilbud til gældende for ydelser dog kan der fastsættes takster for ydelsespakker der indeholder flere ydelser. Der kan en</w:t>
      </w:r>
      <w:r w:rsidRPr="00AE58EF">
        <w:rPr>
          <w:rFonts w:cs="Arial"/>
          <w:szCs w:val="20"/>
        </w:rPr>
        <w:t>d</w:t>
      </w:r>
      <w:r w:rsidRPr="00AE58EF">
        <w:rPr>
          <w:rFonts w:cs="Arial"/>
          <w:szCs w:val="20"/>
        </w:rPr>
        <w:t>videre fastsættes flere takstniveauer for en ydelse når omfang er forskelligt.</w:t>
      </w:r>
    </w:p>
    <w:p w:rsidR="00B21AA1" w:rsidRPr="00AE58EF" w:rsidRDefault="00B21AA1" w:rsidP="00B21AA1">
      <w:pPr>
        <w:numPr>
          <w:ilvl w:val="0"/>
          <w:numId w:val="19"/>
        </w:numPr>
        <w:spacing w:after="240" w:line="276" w:lineRule="auto"/>
        <w:contextualSpacing/>
        <w:rPr>
          <w:rFonts w:cs="Arial"/>
          <w:szCs w:val="20"/>
        </w:rPr>
      </w:pPr>
      <w:r w:rsidRPr="00AE58EF">
        <w:rPr>
          <w:rFonts w:cs="Arial"/>
          <w:szCs w:val="20"/>
        </w:rPr>
        <w:t xml:space="preserve">Nyt overskud på op til </w:t>
      </w:r>
      <w:proofErr w:type="gramStart"/>
      <w:r w:rsidRPr="00AE58EF">
        <w:rPr>
          <w:rFonts w:cs="Arial"/>
          <w:szCs w:val="20"/>
        </w:rPr>
        <w:t>5%</w:t>
      </w:r>
      <w:proofErr w:type="gramEnd"/>
      <w:r w:rsidRPr="00AE58EF">
        <w:rPr>
          <w:rFonts w:cs="Arial"/>
          <w:szCs w:val="20"/>
        </w:rPr>
        <w:t xml:space="preserve"> skal ikke indregnes i taksten men kan i stedet hensættes til senere brug (dække underskud, effektivisere, kvalitetsudvikle eller lignende – skal dog være anvendt inden 5 år.</w:t>
      </w:r>
    </w:p>
    <w:p w:rsidR="00B21AA1" w:rsidRPr="00AE58EF" w:rsidRDefault="00B21AA1" w:rsidP="00B21AA1">
      <w:pPr>
        <w:numPr>
          <w:ilvl w:val="0"/>
          <w:numId w:val="19"/>
        </w:numPr>
        <w:spacing w:after="240" w:line="276" w:lineRule="auto"/>
        <w:contextualSpacing/>
        <w:rPr>
          <w:rFonts w:cs="Arial"/>
          <w:szCs w:val="20"/>
        </w:rPr>
      </w:pPr>
      <w:r w:rsidRPr="00AE58EF">
        <w:rPr>
          <w:rFonts w:cs="Arial"/>
          <w:szCs w:val="20"/>
        </w:rPr>
        <w:t xml:space="preserve">Nyt underskud på op til </w:t>
      </w:r>
      <w:proofErr w:type="gramStart"/>
      <w:r w:rsidRPr="00AE58EF">
        <w:rPr>
          <w:rFonts w:cs="Arial"/>
          <w:szCs w:val="20"/>
        </w:rPr>
        <w:t>5%</w:t>
      </w:r>
      <w:proofErr w:type="gramEnd"/>
      <w:r w:rsidRPr="00AE58EF">
        <w:rPr>
          <w:rFonts w:cs="Arial"/>
          <w:szCs w:val="20"/>
        </w:rPr>
        <w:t xml:space="preserve"> kan ikke indregnes i taksten men skal dækkes ved f.eks e</w:t>
      </w:r>
      <w:r w:rsidRPr="00AE58EF">
        <w:rPr>
          <w:rFonts w:cs="Arial"/>
          <w:szCs w:val="20"/>
        </w:rPr>
        <w:t>f</w:t>
      </w:r>
      <w:r w:rsidRPr="00AE58EF">
        <w:rPr>
          <w:rFonts w:cs="Arial"/>
          <w:szCs w:val="20"/>
        </w:rPr>
        <w:t>fektivisering eller tidligere års overskud.</w:t>
      </w:r>
    </w:p>
    <w:p w:rsidR="00B21AA1" w:rsidRPr="00AE58EF" w:rsidRDefault="00B21AA1" w:rsidP="00B21AA1">
      <w:pPr>
        <w:numPr>
          <w:ilvl w:val="0"/>
          <w:numId w:val="19"/>
        </w:numPr>
        <w:spacing w:after="240" w:line="276" w:lineRule="auto"/>
        <w:contextualSpacing/>
        <w:rPr>
          <w:rFonts w:cs="Arial"/>
          <w:szCs w:val="20"/>
        </w:rPr>
      </w:pPr>
      <w:r w:rsidRPr="00AE58EF">
        <w:rPr>
          <w:rFonts w:cs="Arial"/>
          <w:szCs w:val="20"/>
        </w:rPr>
        <w:t>Nyt takster for kvindekrisecentre og forsorgshjem fastsættes som faste takster.</w:t>
      </w:r>
    </w:p>
    <w:p w:rsidR="00B21AA1" w:rsidRPr="00AE58EF" w:rsidRDefault="00B21AA1" w:rsidP="00B21AA1">
      <w:pPr>
        <w:numPr>
          <w:ilvl w:val="0"/>
          <w:numId w:val="19"/>
        </w:numPr>
        <w:spacing w:after="240" w:line="276" w:lineRule="auto"/>
        <w:contextualSpacing/>
        <w:rPr>
          <w:rFonts w:cs="Arial"/>
          <w:szCs w:val="20"/>
        </w:rPr>
      </w:pPr>
      <w:r w:rsidRPr="00AE58EF">
        <w:rPr>
          <w:rFonts w:cs="Arial"/>
          <w:szCs w:val="20"/>
        </w:rPr>
        <w:t>Nyt indgåelse af abonnementsordninger på alle tilbudstyper (dog ikke kvindekrisecentre og forsorgshjem) i stedet for salg af ydelser.</w:t>
      </w:r>
    </w:p>
    <w:p w:rsidR="00B21AA1" w:rsidRPr="00AE58EF" w:rsidRDefault="00B21AA1" w:rsidP="00B21AA1">
      <w:pPr>
        <w:numPr>
          <w:ilvl w:val="0"/>
          <w:numId w:val="19"/>
        </w:numPr>
        <w:autoSpaceDE w:val="0"/>
        <w:autoSpaceDN w:val="0"/>
        <w:adjustRightInd w:val="0"/>
        <w:spacing w:line="276" w:lineRule="auto"/>
        <w:contextualSpacing/>
        <w:rPr>
          <w:rFonts w:cs="Arial"/>
          <w:szCs w:val="20"/>
        </w:rPr>
      </w:pPr>
      <w:r w:rsidRPr="00AE58EF">
        <w:rPr>
          <w:rFonts w:cs="Arial"/>
          <w:szCs w:val="20"/>
        </w:rPr>
        <w:t>Forpligtende købsaftaler, hvor en eller flere kommunalbestyrelser garanterer for bet</w:t>
      </w:r>
      <w:r w:rsidRPr="00AE58EF">
        <w:rPr>
          <w:rFonts w:cs="Arial"/>
          <w:szCs w:val="20"/>
        </w:rPr>
        <w:t>a</w:t>
      </w:r>
      <w:r w:rsidRPr="00AE58EF">
        <w:rPr>
          <w:rFonts w:cs="Arial"/>
          <w:szCs w:val="20"/>
        </w:rPr>
        <w:t>ling af et bestemt antal pladser i et tilbud i en aftalt periode, hvis pladserne ikke efte</w:t>
      </w:r>
      <w:r w:rsidRPr="00AE58EF">
        <w:rPr>
          <w:rFonts w:cs="Arial"/>
          <w:szCs w:val="20"/>
        </w:rPr>
        <w:t>r</w:t>
      </w:r>
      <w:r w:rsidRPr="00AE58EF">
        <w:rPr>
          <w:rFonts w:cs="Arial"/>
          <w:szCs w:val="20"/>
        </w:rPr>
        <w:t>spørges af andre</w:t>
      </w:r>
    </w:p>
    <w:p w:rsidR="00B21AA1" w:rsidRPr="00AE58EF" w:rsidRDefault="00B21AA1" w:rsidP="00B21AA1">
      <w:pPr>
        <w:numPr>
          <w:ilvl w:val="0"/>
          <w:numId w:val="19"/>
        </w:numPr>
        <w:autoSpaceDE w:val="0"/>
        <w:autoSpaceDN w:val="0"/>
        <w:adjustRightInd w:val="0"/>
        <w:spacing w:line="276" w:lineRule="auto"/>
        <w:contextualSpacing/>
        <w:rPr>
          <w:rFonts w:cs="Arial"/>
          <w:szCs w:val="20"/>
        </w:rPr>
      </w:pPr>
      <w:r w:rsidRPr="00AE58EF">
        <w:rPr>
          <w:rFonts w:cs="Arial"/>
          <w:szCs w:val="20"/>
        </w:rPr>
        <w:t>Aftaler om delt finansieringsansvar, hvor en eller flere kommunalbestyrelser bidrager til finansieringen af et konkret tilbud, uden at kommunalbestyrelsen selv er driftsherre.</w:t>
      </w:r>
    </w:p>
    <w:p w:rsidR="00B21AA1" w:rsidRPr="00AE58EF" w:rsidRDefault="00B21AA1" w:rsidP="00430166">
      <w:pPr>
        <w:rPr>
          <w:szCs w:val="20"/>
        </w:rPr>
      </w:pPr>
    </w:p>
    <w:p w:rsidR="00BE54C4" w:rsidRPr="00AE58EF" w:rsidRDefault="00384AE8" w:rsidP="00BE54C4">
      <w:pPr>
        <w:rPr>
          <w:szCs w:val="20"/>
          <w:lang w:eastAsia="en-US"/>
        </w:rPr>
      </w:pPr>
      <w:r w:rsidRPr="00AE58EF">
        <w:rPr>
          <w:szCs w:val="20"/>
        </w:rPr>
        <w:t xml:space="preserve">Ad første punkt) </w:t>
      </w:r>
      <w:r w:rsidR="00BE54C4" w:rsidRPr="00AE58EF">
        <w:rPr>
          <w:szCs w:val="20"/>
        </w:rPr>
        <w:t>Ift. spørgsmål - om alle tilbud skal omlægges til ydelser? og om der kan være en ydelsespakke for et tilbud eller om der skal være flere? – er det økonomigruppens vurd</w:t>
      </w:r>
      <w:r w:rsidR="00BE54C4" w:rsidRPr="00AE58EF">
        <w:rPr>
          <w:szCs w:val="20"/>
        </w:rPr>
        <w:t>e</w:t>
      </w:r>
      <w:r w:rsidR="00BE54C4" w:rsidRPr="00AE58EF">
        <w:rPr>
          <w:szCs w:val="20"/>
        </w:rPr>
        <w:t xml:space="preserve">ring at </w:t>
      </w:r>
      <w:r w:rsidR="00BE54C4" w:rsidRPr="00AE58EF">
        <w:rPr>
          <w:szCs w:val="20"/>
          <w:lang w:eastAsia="en-US"/>
        </w:rPr>
        <w:t>fortolkningen af omlægningen til ydelser er, at ydelserne fastsættes individuelt og in</w:t>
      </w:r>
      <w:r w:rsidR="00BE54C4" w:rsidRPr="00AE58EF">
        <w:rPr>
          <w:szCs w:val="20"/>
          <w:lang w:eastAsia="en-US"/>
        </w:rPr>
        <w:t>d</w:t>
      </w:r>
      <w:r w:rsidR="00BE54C4" w:rsidRPr="00AE58EF">
        <w:rPr>
          <w:szCs w:val="20"/>
          <w:lang w:eastAsia="en-US"/>
        </w:rPr>
        <w:t>går i en ydelse</w:t>
      </w:r>
      <w:r w:rsidR="00BE54C4" w:rsidRPr="00AE58EF">
        <w:rPr>
          <w:szCs w:val="20"/>
          <w:lang w:eastAsia="en-US"/>
        </w:rPr>
        <w:t>s</w:t>
      </w:r>
      <w:r w:rsidR="00BE54C4" w:rsidRPr="00AE58EF">
        <w:rPr>
          <w:szCs w:val="20"/>
          <w:lang w:eastAsia="en-US"/>
        </w:rPr>
        <w:t xml:space="preserve">pakke i forhold til et tilbud. Et tilbud kan så have en eller flere ydelsespakker afhængig af institutionens målgruppe. </w:t>
      </w:r>
    </w:p>
    <w:p w:rsidR="00BE54C4" w:rsidRPr="00AE58EF" w:rsidRDefault="00BE54C4" w:rsidP="00430166">
      <w:pPr>
        <w:rPr>
          <w:szCs w:val="20"/>
        </w:rPr>
      </w:pPr>
    </w:p>
    <w:p w:rsidR="00BE54C4" w:rsidRPr="00AE58EF" w:rsidRDefault="00BE54C4" w:rsidP="00430166">
      <w:pPr>
        <w:rPr>
          <w:b/>
          <w:szCs w:val="20"/>
        </w:rPr>
      </w:pPr>
      <w:r w:rsidRPr="00AE58EF">
        <w:rPr>
          <w:b/>
          <w:szCs w:val="20"/>
        </w:rPr>
        <w:t>Indstilling:</w:t>
      </w:r>
    </w:p>
    <w:p w:rsidR="00BE54C4" w:rsidRPr="00AE58EF" w:rsidRDefault="00C03378" w:rsidP="00430166">
      <w:pPr>
        <w:rPr>
          <w:szCs w:val="20"/>
        </w:rPr>
      </w:pPr>
      <w:r w:rsidRPr="00AE58EF">
        <w:rPr>
          <w:szCs w:val="20"/>
        </w:rPr>
        <w:t>Det indstilles:</w:t>
      </w:r>
    </w:p>
    <w:p w:rsidR="00C03378" w:rsidRPr="00AE58EF" w:rsidRDefault="00C03378" w:rsidP="00C03378">
      <w:pPr>
        <w:numPr>
          <w:ilvl w:val="0"/>
          <w:numId w:val="19"/>
        </w:numPr>
        <w:rPr>
          <w:szCs w:val="20"/>
        </w:rPr>
      </w:pPr>
      <w:r w:rsidRPr="00AE58EF">
        <w:rPr>
          <w:szCs w:val="20"/>
        </w:rPr>
        <w:t>At styregruppen tager orienteringen til efterretn</w:t>
      </w:r>
      <w:r w:rsidR="00CA0A40" w:rsidRPr="00AE58EF">
        <w:rPr>
          <w:szCs w:val="20"/>
        </w:rPr>
        <w:t>ing.</w:t>
      </w:r>
    </w:p>
    <w:p w:rsidR="00C03378" w:rsidRPr="00AE58EF" w:rsidRDefault="00C03378" w:rsidP="00430166">
      <w:pPr>
        <w:rPr>
          <w:szCs w:val="20"/>
        </w:rPr>
      </w:pPr>
    </w:p>
    <w:p w:rsidR="00A85325" w:rsidRPr="00AE58EF" w:rsidRDefault="00430166" w:rsidP="00A85325">
      <w:pPr>
        <w:rPr>
          <w:b/>
          <w:szCs w:val="20"/>
        </w:rPr>
      </w:pPr>
      <w:r w:rsidRPr="00AE58EF">
        <w:rPr>
          <w:b/>
          <w:szCs w:val="20"/>
        </w:rPr>
        <w:lastRenderedPageBreak/>
        <w:t>Bilag:</w:t>
      </w:r>
    </w:p>
    <w:p w:rsidR="00430166" w:rsidRPr="00AE58EF" w:rsidRDefault="00A83B04" w:rsidP="00A83B04">
      <w:pPr>
        <w:numPr>
          <w:ilvl w:val="0"/>
          <w:numId w:val="2"/>
        </w:numPr>
        <w:rPr>
          <w:szCs w:val="20"/>
        </w:rPr>
      </w:pPr>
      <w:r w:rsidRPr="00AE58EF">
        <w:rPr>
          <w:szCs w:val="20"/>
        </w:rPr>
        <w:t xml:space="preserve">Link til </w:t>
      </w:r>
      <w:r w:rsidR="00430166" w:rsidRPr="00AE58EF">
        <w:rPr>
          <w:szCs w:val="20"/>
        </w:rPr>
        <w:t>Takstbekendtgørelsen</w:t>
      </w:r>
      <w:r w:rsidRPr="00AE58EF">
        <w:rPr>
          <w:szCs w:val="20"/>
        </w:rPr>
        <w:t xml:space="preserve"> på </w:t>
      </w:r>
      <w:r w:rsidR="00430166" w:rsidRPr="00AE58EF">
        <w:rPr>
          <w:szCs w:val="20"/>
        </w:rPr>
        <w:t>ministeriets hjemmeside</w:t>
      </w:r>
      <w:r w:rsidRPr="00AE58EF">
        <w:rPr>
          <w:szCs w:val="20"/>
        </w:rPr>
        <w:t xml:space="preserve">: </w:t>
      </w:r>
      <w:hyperlink r:id="rId22" w:history="1">
        <w:r w:rsidR="00B21AA1" w:rsidRPr="00AE58EF">
          <w:rPr>
            <w:rStyle w:val="Hyperlink"/>
            <w:szCs w:val="20"/>
          </w:rPr>
          <w:t>https://www.lovtidende.dk/Forms/L0700.aspx?s31=10&amp;s19=9&amp;s20=2015</w:t>
        </w:r>
      </w:hyperlink>
    </w:p>
    <w:p w:rsidR="007C5179" w:rsidRDefault="007C5179" w:rsidP="00A85325">
      <w:pPr>
        <w:rPr>
          <w:b/>
          <w:szCs w:val="20"/>
        </w:rPr>
      </w:pPr>
    </w:p>
    <w:p w:rsidR="00F17F5F" w:rsidRPr="00F17F5F" w:rsidRDefault="00F17F5F" w:rsidP="00A85325">
      <w:pPr>
        <w:rPr>
          <w:szCs w:val="20"/>
        </w:rPr>
      </w:pPr>
      <w:r>
        <w:rPr>
          <w:b/>
          <w:szCs w:val="20"/>
        </w:rPr>
        <w:t>Beslutning:</w:t>
      </w:r>
    </w:p>
    <w:p w:rsidR="00F17F5F" w:rsidRDefault="00F17F5F" w:rsidP="00F17F5F">
      <w:pPr>
        <w:numPr>
          <w:ilvl w:val="0"/>
          <w:numId w:val="2"/>
        </w:numPr>
        <w:rPr>
          <w:b/>
          <w:szCs w:val="20"/>
        </w:rPr>
      </w:pPr>
      <w:r w:rsidRPr="00F17F5F">
        <w:rPr>
          <w:szCs w:val="20"/>
        </w:rPr>
        <w:t>Styregruppen tog orienteringen til efterretning</w:t>
      </w:r>
    </w:p>
    <w:p w:rsidR="00F17F5F" w:rsidRDefault="00F17F5F" w:rsidP="00A85325">
      <w:pPr>
        <w:rPr>
          <w:b/>
          <w:szCs w:val="20"/>
        </w:rPr>
      </w:pPr>
    </w:p>
    <w:p w:rsidR="00F31644" w:rsidRPr="00AE58EF" w:rsidRDefault="00F31644" w:rsidP="00A85325">
      <w:pPr>
        <w:rPr>
          <w:b/>
          <w:szCs w:val="20"/>
        </w:rPr>
      </w:pPr>
    </w:p>
    <w:p w:rsidR="00A85325" w:rsidRPr="00AE58EF" w:rsidRDefault="00C03378" w:rsidP="00A85325">
      <w:pPr>
        <w:rPr>
          <w:b/>
          <w:szCs w:val="20"/>
        </w:rPr>
      </w:pPr>
      <w:r w:rsidRPr="00AE58EF">
        <w:rPr>
          <w:b/>
          <w:szCs w:val="20"/>
        </w:rPr>
        <w:t>9</w:t>
      </w:r>
      <w:r w:rsidR="00A85325" w:rsidRPr="00AE58EF">
        <w:rPr>
          <w:b/>
          <w:szCs w:val="20"/>
        </w:rPr>
        <w:t>. Økonomi II: Takstanalyse budget 2015</w:t>
      </w:r>
    </w:p>
    <w:p w:rsidR="00B21AA1" w:rsidRPr="00AE58EF" w:rsidRDefault="00B21AA1" w:rsidP="00A85325">
      <w:pPr>
        <w:rPr>
          <w:b/>
          <w:szCs w:val="20"/>
        </w:rPr>
      </w:pPr>
    </w:p>
    <w:p w:rsidR="00B21AA1" w:rsidRPr="00AE58EF" w:rsidRDefault="00B21AA1" w:rsidP="00A85325">
      <w:pPr>
        <w:rPr>
          <w:b/>
          <w:szCs w:val="20"/>
        </w:rPr>
      </w:pPr>
      <w:r w:rsidRPr="00AE58EF">
        <w:rPr>
          <w:b/>
          <w:szCs w:val="20"/>
        </w:rPr>
        <w:t>Baggrund:</w:t>
      </w:r>
    </w:p>
    <w:p w:rsidR="00B21AA1" w:rsidRPr="00AE58EF" w:rsidRDefault="00B21AA1" w:rsidP="00B21AA1">
      <w:pPr>
        <w:rPr>
          <w:szCs w:val="20"/>
        </w:rPr>
      </w:pPr>
      <w:r w:rsidRPr="00AE58EF">
        <w:rPr>
          <w:szCs w:val="20"/>
        </w:rPr>
        <w:t>Økonomigruppen har siden etableringen i 2007 lavet 2 årlige økonomianalyser af henholdsvis budget- og regnskabstaksterne omfattende ca. 2,5 mia. kr. i omsætning på det specialiserede område i region sjælland. Økonomianalyserne giver mulighed for at følge den overordnede udvikling i pladstallet på det specialiserede social område, (som ligger på ca. 6.790 pladser), den budgetterede belægningsprocent, den realiserede belægningsprocent og den årlige efte</w:t>
      </w:r>
      <w:r w:rsidRPr="00AE58EF">
        <w:rPr>
          <w:szCs w:val="20"/>
        </w:rPr>
        <w:t>r</w:t>
      </w:r>
      <w:r w:rsidRPr="00AE58EF">
        <w:rPr>
          <w:szCs w:val="20"/>
        </w:rPr>
        <w:t>regulering. Økonomianalysen er blevet udbygget med tal for den samlede udgiftsudvikling på det specialiserede socialområde via tal fra KL baseret på kommunernes indberetninger.</w:t>
      </w:r>
    </w:p>
    <w:p w:rsidR="00B21AA1" w:rsidRPr="00AE58EF" w:rsidRDefault="00B21AA1" w:rsidP="00B21AA1">
      <w:pPr>
        <w:pStyle w:val="Listeafsnit"/>
        <w:ind w:left="0"/>
        <w:rPr>
          <w:rFonts w:ascii="Verdana" w:hAnsi="Verdana"/>
          <w:sz w:val="20"/>
          <w:szCs w:val="20"/>
        </w:rPr>
      </w:pPr>
    </w:p>
    <w:p w:rsidR="00B21AA1" w:rsidRPr="00AE58EF" w:rsidRDefault="00B21AA1" w:rsidP="00B21AA1">
      <w:pPr>
        <w:rPr>
          <w:szCs w:val="20"/>
        </w:rPr>
      </w:pPr>
      <w:r w:rsidRPr="00AE58EF">
        <w:rPr>
          <w:szCs w:val="20"/>
        </w:rPr>
        <w:t xml:space="preserve">Økonomigruppen arbejder på at den kommende analyse (budget 2015) i forhold til de årlige analyser, som KKR Sjælland har fået forelagt skal have et øget detaljeringsniveau herunder på tilbudsniveau. </w:t>
      </w:r>
      <w:r w:rsidR="005D7EE4" w:rsidRPr="00AE58EF">
        <w:rPr>
          <w:szCs w:val="20"/>
        </w:rPr>
        <w:t xml:space="preserve">Som grundlag for oplæg til en treårig aftale </w:t>
      </w:r>
      <w:r w:rsidRPr="00AE58EF">
        <w:rPr>
          <w:szCs w:val="20"/>
        </w:rPr>
        <w:t>udarbejdes en analyse af udvikli</w:t>
      </w:r>
      <w:r w:rsidRPr="00AE58EF">
        <w:rPr>
          <w:szCs w:val="20"/>
        </w:rPr>
        <w:t>n</w:t>
      </w:r>
      <w:r w:rsidRPr="00AE58EF">
        <w:rPr>
          <w:szCs w:val="20"/>
        </w:rPr>
        <w:t>gen i regnskabsta</w:t>
      </w:r>
      <w:r w:rsidRPr="00AE58EF">
        <w:rPr>
          <w:szCs w:val="20"/>
        </w:rPr>
        <w:t>k</w:t>
      </w:r>
      <w:r w:rsidRPr="00AE58EF">
        <w:rPr>
          <w:szCs w:val="20"/>
        </w:rPr>
        <w:t>sterne i perioden 2011 til 2013 reguleret for indregnede over og underskud. De tilbud der indgår i analysen er indberettet af kommunerne som foranstaltninger efter se</w:t>
      </w:r>
      <w:r w:rsidRPr="00AE58EF">
        <w:rPr>
          <w:szCs w:val="20"/>
        </w:rPr>
        <w:t>r</w:t>
      </w:r>
      <w:r w:rsidRPr="00AE58EF">
        <w:rPr>
          <w:szCs w:val="20"/>
        </w:rPr>
        <w:t>vicelovens § 103, 104,107 og 108 på voksenområdet og § 32, 66 og 67 på børneområdet.</w:t>
      </w:r>
    </w:p>
    <w:p w:rsidR="00B21AA1" w:rsidRPr="00AE58EF" w:rsidRDefault="00B21AA1" w:rsidP="00B21AA1">
      <w:pPr>
        <w:rPr>
          <w:szCs w:val="20"/>
        </w:rPr>
      </w:pPr>
    </w:p>
    <w:p w:rsidR="00E10E2E" w:rsidRPr="00AE58EF" w:rsidRDefault="00E10E2E" w:rsidP="00E10E2E">
      <w:pPr>
        <w:rPr>
          <w:i/>
          <w:szCs w:val="20"/>
        </w:rPr>
      </w:pPr>
      <w:r w:rsidRPr="00AE58EF">
        <w:rPr>
          <w:i/>
          <w:szCs w:val="20"/>
        </w:rPr>
        <w:t>Kommissorium om udbygget analyse af takstudvikling og økonomi på det specialiserede soc</w:t>
      </w:r>
      <w:r w:rsidRPr="00AE58EF">
        <w:rPr>
          <w:i/>
          <w:szCs w:val="20"/>
        </w:rPr>
        <w:t>i</w:t>
      </w:r>
      <w:r w:rsidRPr="00AE58EF">
        <w:rPr>
          <w:i/>
          <w:szCs w:val="20"/>
        </w:rPr>
        <w:t xml:space="preserve">alområde i region Sjælland. </w:t>
      </w:r>
    </w:p>
    <w:p w:rsidR="005D7EE4" w:rsidRPr="00AE58EF" w:rsidRDefault="005D7EE4" w:rsidP="00E10E2E">
      <w:pPr>
        <w:rPr>
          <w:i/>
          <w:szCs w:val="20"/>
        </w:rPr>
      </w:pPr>
    </w:p>
    <w:p w:rsidR="005D7EE4" w:rsidRPr="00AE58EF" w:rsidRDefault="005D7EE4" w:rsidP="005D7EE4">
      <w:pPr>
        <w:rPr>
          <w:i/>
          <w:szCs w:val="20"/>
        </w:rPr>
      </w:pPr>
      <w:r w:rsidRPr="00AE58EF">
        <w:rPr>
          <w:i/>
          <w:szCs w:val="20"/>
        </w:rPr>
        <w:t>Baggrund for analysen</w:t>
      </w:r>
    </w:p>
    <w:p w:rsidR="005D7EE4" w:rsidRPr="00AE58EF" w:rsidRDefault="005D7EE4" w:rsidP="005D7EE4">
      <w:pPr>
        <w:rPr>
          <w:szCs w:val="20"/>
        </w:rPr>
      </w:pPr>
      <w:r w:rsidRPr="00AE58EF">
        <w:rPr>
          <w:szCs w:val="20"/>
        </w:rPr>
        <w:t xml:space="preserve">KKR Sjælland drøftede på sit møde den 10. marts 2014 en fælles anbefaling til kommunerne til takstudviklingen på det specialiserede social- og undervisningsområde. KKR Sjælland bad om, at der ved behandlingen af sagen i 2015 foreligger en analyse som oplæg til en treårig aftale. </w:t>
      </w:r>
    </w:p>
    <w:p w:rsidR="005D7EE4" w:rsidRPr="00AE58EF" w:rsidRDefault="005D7EE4" w:rsidP="00E10E2E">
      <w:pPr>
        <w:rPr>
          <w:i/>
          <w:szCs w:val="20"/>
        </w:rPr>
      </w:pPr>
    </w:p>
    <w:p w:rsidR="005D7EE4" w:rsidRPr="00AE58EF" w:rsidRDefault="005D7EE4" w:rsidP="005D7EE4">
      <w:pPr>
        <w:rPr>
          <w:szCs w:val="20"/>
        </w:rPr>
      </w:pPr>
      <w:r w:rsidRPr="00AE58EF">
        <w:rPr>
          <w:szCs w:val="20"/>
        </w:rPr>
        <w:t>KKR Sjælland har siden 2007 løbende 2 gange årligt fået forelagt analyser af takst- og udgift</w:t>
      </w:r>
      <w:r w:rsidRPr="00AE58EF">
        <w:rPr>
          <w:szCs w:val="20"/>
        </w:rPr>
        <w:t>s</w:t>
      </w:r>
      <w:r w:rsidRPr="00AE58EF">
        <w:rPr>
          <w:szCs w:val="20"/>
        </w:rPr>
        <w:t>udviklingen. (hhv. budget og regnskab). KKR Sjælland har i en årrække påvirket økonomien på området gennem fælles aftaler om både en afdæmpet udvikling i taksterne og reduktioner i taksterne. I de årlige analyser, som er blevet forelagt i styregruppen for socialområdet, K17 og KKR, har man fulgt:</w:t>
      </w:r>
    </w:p>
    <w:p w:rsidR="005D7EE4" w:rsidRPr="00AE58EF" w:rsidRDefault="005D7EE4" w:rsidP="005D7EE4">
      <w:pPr>
        <w:pStyle w:val="Listeafsnit"/>
        <w:numPr>
          <w:ilvl w:val="0"/>
          <w:numId w:val="28"/>
        </w:numPr>
        <w:spacing w:after="200" w:line="276" w:lineRule="auto"/>
        <w:contextualSpacing/>
        <w:rPr>
          <w:rFonts w:ascii="Verdana" w:hAnsi="Verdana"/>
          <w:sz w:val="20"/>
          <w:szCs w:val="20"/>
        </w:rPr>
      </w:pPr>
      <w:r w:rsidRPr="00AE58EF">
        <w:rPr>
          <w:rFonts w:ascii="Verdana" w:hAnsi="Verdana"/>
          <w:sz w:val="20"/>
          <w:szCs w:val="20"/>
        </w:rPr>
        <w:t xml:space="preserve">Udviklingen i pladstallet fra år til år </w:t>
      </w:r>
    </w:p>
    <w:p w:rsidR="005D7EE4" w:rsidRPr="00AE58EF" w:rsidRDefault="005D7EE4" w:rsidP="005D7EE4">
      <w:pPr>
        <w:pStyle w:val="Listeafsnit"/>
        <w:numPr>
          <w:ilvl w:val="0"/>
          <w:numId w:val="28"/>
        </w:numPr>
        <w:spacing w:after="200" w:line="276" w:lineRule="auto"/>
        <w:contextualSpacing/>
        <w:rPr>
          <w:rFonts w:ascii="Verdana" w:hAnsi="Verdana"/>
          <w:sz w:val="20"/>
          <w:szCs w:val="20"/>
        </w:rPr>
      </w:pPr>
      <w:r w:rsidRPr="00AE58EF">
        <w:rPr>
          <w:rFonts w:ascii="Verdana" w:hAnsi="Verdana"/>
          <w:sz w:val="20"/>
          <w:szCs w:val="20"/>
        </w:rPr>
        <w:t>Den budgetterede og den realiserede belægningsprocent</w:t>
      </w:r>
    </w:p>
    <w:p w:rsidR="005D7EE4" w:rsidRPr="00AE58EF" w:rsidRDefault="005D7EE4" w:rsidP="005D7EE4">
      <w:pPr>
        <w:pStyle w:val="Listeafsnit"/>
        <w:numPr>
          <w:ilvl w:val="0"/>
          <w:numId w:val="28"/>
        </w:numPr>
        <w:spacing w:after="200" w:line="276" w:lineRule="auto"/>
        <w:contextualSpacing/>
        <w:rPr>
          <w:rFonts w:ascii="Verdana" w:hAnsi="Verdana"/>
          <w:sz w:val="20"/>
          <w:szCs w:val="20"/>
        </w:rPr>
      </w:pPr>
      <w:r w:rsidRPr="00AE58EF">
        <w:rPr>
          <w:rFonts w:ascii="Verdana" w:hAnsi="Verdana"/>
          <w:sz w:val="20"/>
          <w:szCs w:val="20"/>
        </w:rPr>
        <w:t>Den budgetterede og realiserede omsætning på de takstbelagte tilbud</w:t>
      </w:r>
    </w:p>
    <w:p w:rsidR="005D7EE4" w:rsidRPr="00AE58EF" w:rsidRDefault="005D7EE4" w:rsidP="005D7EE4">
      <w:pPr>
        <w:pStyle w:val="Listeafsnit"/>
        <w:numPr>
          <w:ilvl w:val="0"/>
          <w:numId w:val="28"/>
        </w:numPr>
        <w:spacing w:after="200" w:line="276" w:lineRule="auto"/>
        <w:contextualSpacing/>
        <w:rPr>
          <w:rFonts w:ascii="Verdana" w:hAnsi="Verdana"/>
          <w:sz w:val="20"/>
          <w:szCs w:val="20"/>
        </w:rPr>
      </w:pPr>
      <w:r w:rsidRPr="00AE58EF">
        <w:rPr>
          <w:rFonts w:ascii="Verdana" w:hAnsi="Verdana"/>
          <w:sz w:val="20"/>
          <w:szCs w:val="20"/>
        </w:rPr>
        <w:t>Den årlige efterregulering i form af overførsel af overskud og underskud fra et reg</w:t>
      </w:r>
      <w:r w:rsidRPr="00AE58EF">
        <w:rPr>
          <w:rFonts w:ascii="Verdana" w:hAnsi="Verdana"/>
          <w:sz w:val="20"/>
          <w:szCs w:val="20"/>
        </w:rPr>
        <w:t>n</w:t>
      </w:r>
      <w:r w:rsidRPr="00AE58EF">
        <w:rPr>
          <w:rFonts w:ascii="Verdana" w:hAnsi="Verdana"/>
          <w:sz w:val="20"/>
          <w:szCs w:val="20"/>
        </w:rPr>
        <w:t>skabsår til efterfølgende budgetår</w:t>
      </w:r>
    </w:p>
    <w:p w:rsidR="005D7EE4" w:rsidRPr="00AE58EF" w:rsidRDefault="005D7EE4" w:rsidP="005D7EE4">
      <w:pPr>
        <w:pStyle w:val="Listeafsnit"/>
        <w:numPr>
          <w:ilvl w:val="0"/>
          <w:numId w:val="28"/>
        </w:numPr>
        <w:spacing w:after="200" w:line="276" w:lineRule="auto"/>
        <w:contextualSpacing/>
        <w:rPr>
          <w:rFonts w:ascii="Verdana" w:hAnsi="Verdana"/>
          <w:sz w:val="20"/>
          <w:szCs w:val="20"/>
        </w:rPr>
      </w:pPr>
      <w:r w:rsidRPr="00AE58EF">
        <w:rPr>
          <w:rFonts w:ascii="Verdana" w:hAnsi="Verdana"/>
          <w:sz w:val="20"/>
          <w:szCs w:val="20"/>
        </w:rPr>
        <w:t>Nogle år er analyserne blevet udbygget med tal for den samlede udgiftsudvikling på det specialiserede socialområde via tal fra KL bas</w:t>
      </w:r>
      <w:r w:rsidRPr="00AE58EF">
        <w:rPr>
          <w:rFonts w:ascii="Verdana" w:hAnsi="Verdana"/>
          <w:sz w:val="20"/>
          <w:szCs w:val="20"/>
        </w:rPr>
        <w:t>e</w:t>
      </w:r>
      <w:r w:rsidRPr="00AE58EF">
        <w:rPr>
          <w:rFonts w:ascii="Verdana" w:hAnsi="Verdana"/>
          <w:sz w:val="20"/>
          <w:szCs w:val="20"/>
        </w:rPr>
        <w:t>ret på kommunernes indberetninger.</w:t>
      </w:r>
    </w:p>
    <w:p w:rsidR="005D7EE4" w:rsidRPr="00AE58EF" w:rsidRDefault="005D7EE4" w:rsidP="005D7EE4">
      <w:pPr>
        <w:rPr>
          <w:szCs w:val="20"/>
        </w:rPr>
      </w:pPr>
      <w:r w:rsidRPr="00AE58EF">
        <w:rPr>
          <w:szCs w:val="20"/>
        </w:rPr>
        <w:t>Det er ønsket, at den kommende analyse i forhold til de årlige analyser, som KKR Sjælland har fået forelagt skal have et øget detaljeringsniveau herunder på tilbudsniveau.</w:t>
      </w:r>
    </w:p>
    <w:p w:rsidR="005D7EE4" w:rsidRPr="00AE58EF" w:rsidRDefault="005D7EE4" w:rsidP="005D7EE4">
      <w:pPr>
        <w:rPr>
          <w:szCs w:val="20"/>
        </w:rPr>
      </w:pPr>
    </w:p>
    <w:p w:rsidR="005D7EE4" w:rsidRPr="00AE58EF" w:rsidRDefault="005D7EE4" w:rsidP="005D7EE4">
      <w:pPr>
        <w:rPr>
          <w:szCs w:val="20"/>
        </w:rPr>
      </w:pPr>
      <w:r w:rsidRPr="00AE58EF">
        <w:rPr>
          <w:szCs w:val="20"/>
        </w:rPr>
        <w:t>Kommissorium for udbygget analyse af takstudviklingen og økonomi er vedlagt i bilag</w:t>
      </w:r>
    </w:p>
    <w:p w:rsidR="005D7EE4" w:rsidRPr="00AE58EF" w:rsidRDefault="005D7EE4" w:rsidP="00E10E2E">
      <w:pPr>
        <w:rPr>
          <w:i/>
          <w:szCs w:val="20"/>
        </w:rPr>
      </w:pPr>
    </w:p>
    <w:p w:rsidR="005D7EE4" w:rsidRPr="00AE58EF" w:rsidRDefault="005D7EE4" w:rsidP="00E10E2E">
      <w:pPr>
        <w:rPr>
          <w:i/>
          <w:szCs w:val="20"/>
        </w:rPr>
      </w:pPr>
      <w:r w:rsidRPr="00AE58EF">
        <w:rPr>
          <w:i/>
          <w:szCs w:val="20"/>
        </w:rPr>
        <w:t>Anbefalinger</w:t>
      </w:r>
    </w:p>
    <w:p w:rsidR="00E10E2E" w:rsidRPr="00AE58EF" w:rsidRDefault="00E10E2E" w:rsidP="00E10E2E">
      <w:pPr>
        <w:rPr>
          <w:szCs w:val="20"/>
        </w:rPr>
      </w:pPr>
      <w:r w:rsidRPr="00AE58EF">
        <w:rPr>
          <w:szCs w:val="20"/>
        </w:rPr>
        <w:t>Økonomigruppen anbefaler at de tilbud der indgår i analysen afgrænses til de tilbud der er anført som til efter servicelovens § 107 og 108 i budget 2014 reguleret for til og afgange. A</w:t>
      </w:r>
      <w:r w:rsidRPr="00AE58EF">
        <w:rPr>
          <w:szCs w:val="20"/>
        </w:rPr>
        <w:t>f</w:t>
      </w:r>
      <w:r w:rsidRPr="00AE58EF">
        <w:rPr>
          <w:szCs w:val="20"/>
        </w:rPr>
        <w:t>grænsningen begrundes i at Det Sociale Tilsyn øst pt. ændre visitations praksis af de tilbud der er etableret i boliger efter § 105, stk. d, i lov om almene boliger m.v.</w:t>
      </w:r>
    </w:p>
    <w:p w:rsidR="005D7EE4" w:rsidRPr="00AE58EF" w:rsidRDefault="005D7EE4" w:rsidP="00E10E2E">
      <w:pPr>
        <w:rPr>
          <w:szCs w:val="20"/>
        </w:rPr>
      </w:pPr>
    </w:p>
    <w:p w:rsidR="005D7EE4" w:rsidRPr="00AE58EF" w:rsidRDefault="005D7EE4" w:rsidP="00E10E2E">
      <w:pPr>
        <w:rPr>
          <w:szCs w:val="20"/>
        </w:rPr>
      </w:pPr>
      <w:r w:rsidRPr="00AE58EF">
        <w:rPr>
          <w:szCs w:val="20"/>
        </w:rPr>
        <w:t xml:space="preserve">Med de til rådighed værende ressourcer har dette desværre ikke kunnet lade sig gøre, da det ikke er umiddelbart muligt at fremskaffe relevante data der går tilbage i tiden. </w:t>
      </w:r>
    </w:p>
    <w:p w:rsidR="005D7EE4" w:rsidRPr="00AE58EF" w:rsidRDefault="005D7EE4" w:rsidP="00E10E2E">
      <w:pPr>
        <w:rPr>
          <w:szCs w:val="20"/>
        </w:rPr>
      </w:pPr>
    </w:p>
    <w:p w:rsidR="00C03378" w:rsidRPr="00AE58EF" w:rsidRDefault="00C03378" w:rsidP="00C03378">
      <w:pPr>
        <w:rPr>
          <w:b/>
          <w:szCs w:val="20"/>
        </w:rPr>
      </w:pPr>
      <w:r w:rsidRPr="00AE58EF">
        <w:rPr>
          <w:b/>
          <w:szCs w:val="20"/>
        </w:rPr>
        <w:t>Indstilling:</w:t>
      </w:r>
    </w:p>
    <w:p w:rsidR="00C03378" w:rsidRPr="00AE58EF" w:rsidRDefault="00C03378" w:rsidP="00C03378">
      <w:pPr>
        <w:rPr>
          <w:szCs w:val="20"/>
        </w:rPr>
      </w:pPr>
      <w:r w:rsidRPr="00AE58EF">
        <w:rPr>
          <w:szCs w:val="20"/>
        </w:rPr>
        <w:t>Det indstilles:</w:t>
      </w:r>
    </w:p>
    <w:p w:rsidR="00C03378" w:rsidRPr="00AE58EF" w:rsidRDefault="00C03378" w:rsidP="00C03378">
      <w:pPr>
        <w:numPr>
          <w:ilvl w:val="0"/>
          <w:numId w:val="19"/>
        </w:numPr>
        <w:rPr>
          <w:szCs w:val="20"/>
        </w:rPr>
      </w:pPr>
      <w:r w:rsidRPr="00AE58EF">
        <w:rPr>
          <w:szCs w:val="20"/>
        </w:rPr>
        <w:t>At styregruppen tager orienteringen til efterretn</w:t>
      </w:r>
      <w:r w:rsidR="00CA0A40" w:rsidRPr="00AE58EF">
        <w:rPr>
          <w:szCs w:val="20"/>
        </w:rPr>
        <w:t>ing.</w:t>
      </w:r>
    </w:p>
    <w:p w:rsidR="005D7EE4" w:rsidRPr="00AE58EF" w:rsidRDefault="005D7EE4" w:rsidP="00C03378">
      <w:pPr>
        <w:numPr>
          <w:ilvl w:val="0"/>
          <w:numId w:val="19"/>
        </w:numPr>
        <w:rPr>
          <w:szCs w:val="20"/>
        </w:rPr>
      </w:pPr>
      <w:r w:rsidRPr="00AE58EF">
        <w:rPr>
          <w:szCs w:val="20"/>
        </w:rPr>
        <w:t>At styregruppen drøfter takstanalysen og herunder opsummeringen</w:t>
      </w:r>
    </w:p>
    <w:p w:rsidR="006E117F" w:rsidRPr="00AE58EF" w:rsidRDefault="006E117F" w:rsidP="00B21AA1">
      <w:pPr>
        <w:rPr>
          <w:szCs w:val="20"/>
        </w:rPr>
      </w:pPr>
    </w:p>
    <w:p w:rsidR="00B21AA1" w:rsidRPr="00AE58EF" w:rsidRDefault="00B21AA1" w:rsidP="00B21AA1">
      <w:pPr>
        <w:rPr>
          <w:b/>
          <w:szCs w:val="20"/>
        </w:rPr>
      </w:pPr>
      <w:r w:rsidRPr="00AE58EF">
        <w:rPr>
          <w:b/>
          <w:szCs w:val="20"/>
        </w:rPr>
        <w:t>Bilag:</w:t>
      </w:r>
    </w:p>
    <w:p w:rsidR="006E117F" w:rsidRDefault="006E117F" w:rsidP="006E117F">
      <w:pPr>
        <w:numPr>
          <w:ilvl w:val="0"/>
          <w:numId w:val="2"/>
        </w:numPr>
        <w:rPr>
          <w:rFonts w:cs="Arial"/>
          <w:szCs w:val="20"/>
        </w:rPr>
      </w:pPr>
      <w:r w:rsidRPr="00AE58EF">
        <w:rPr>
          <w:rFonts w:cs="Arial"/>
          <w:noProof/>
          <w:szCs w:val="20"/>
        </w:rPr>
        <w:t>Kommissorium for udbygget analyse af takstudviklingen og økonomi på det specialiserede socialområde i region sjælland</w:t>
      </w:r>
    </w:p>
    <w:p w:rsidR="00AE58EF" w:rsidRPr="00AE58EF" w:rsidRDefault="00AE58EF" w:rsidP="00AE58EF">
      <w:pPr>
        <w:pStyle w:val="Listeafsnit"/>
        <w:numPr>
          <w:ilvl w:val="0"/>
          <w:numId w:val="2"/>
        </w:numPr>
        <w:rPr>
          <w:rFonts w:ascii="Verdana" w:hAnsi="Verdana"/>
          <w:sz w:val="20"/>
          <w:szCs w:val="20"/>
        </w:rPr>
      </w:pPr>
      <w:r w:rsidRPr="00AE58EF">
        <w:rPr>
          <w:rFonts w:ascii="Verdana" w:hAnsi="Verdana"/>
          <w:sz w:val="20"/>
          <w:szCs w:val="20"/>
        </w:rPr>
        <w:t xml:space="preserve">Takstanalyse Budget 2015 </w:t>
      </w:r>
      <w:hyperlink r:id="rId23" w:history="1">
        <w:r w:rsidRPr="00AE58EF">
          <w:rPr>
            <w:rStyle w:val="Hyperlink"/>
            <w:rFonts w:ascii="Verdana" w:hAnsi="Verdana"/>
            <w:sz w:val="20"/>
            <w:szCs w:val="20"/>
          </w:rPr>
          <w:t>http://rs17.dk/media/8853/takstanalyse_budget_2015_plus_udvidet_3__rs_analyse.pdf</w:t>
        </w:r>
      </w:hyperlink>
      <w:r w:rsidRPr="00AE58EF">
        <w:rPr>
          <w:rFonts w:ascii="Verdana" w:hAnsi="Verdana"/>
          <w:color w:val="1F497D"/>
          <w:sz w:val="20"/>
          <w:szCs w:val="20"/>
        </w:rPr>
        <w:t xml:space="preserve"> </w:t>
      </w:r>
    </w:p>
    <w:p w:rsidR="00AE58EF" w:rsidRPr="00AE58EF" w:rsidRDefault="00AE58EF" w:rsidP="00AE58EF">
      <w:pPr>
        <w:ind w:left="720"/>
        <w:rPr>
          <w:rFonts w:cs="Arial"/>
          <w:szCs w:val="20"/>
        </w:rPr>
      </w:pPr>
    </w:p>
    <w:p w:rsidR="007C68C3" w:rsidRPr="007C68C3" w:rsidRDefault="007C68C3" w:rsidP="007C68C3">
      <w:pPr>
        <w:rPr>
          <w:b/>
          <w:szCs w:val="20"/>
        </w:rPr>
      </w:pPr>
      <w:r w:rsidRPr="007C68C3">
        <w:rPr>
          <w:b/>
          <w:szCs w:val="20"/>
        </w:rPr>
        <w:t>Beslutning:</w:t>
      </w:r>
    </w:p>
    <w:p w:rsidR="007C68C3" w:rsidRPr="00A90BFE" w:rsidRDefault="007C68C3" w:rsidP="007C68C3">
      <w:pPr>
        <w:numPr>
          <w:ilvl w:val="0"/>
          <w:numId w:val="2"/>
        </w:numPr>
        <w:rPr>
          <w:szCs w:val="20"/>
        </w:rPr>
      </w:pPr>
      <w:r w:rsidRPr="00A90BFE">
        <w:rPr>
          <w:szCs w:val="20"/>
        </w:rPr>
        <w:t xml:space="preserve">Styregruppen </w:t>
      </w:r>
      <w:r>
        <w:rPr>
          <w:szCs w:val="20"/>
        </w:rPr>
        <w:t xml:space="preserve">tog orienteringen til efterretning og drøftede takstanalysen og </w:t>
      </w:r>
      <w:r w:rsidRPr="00A90BFE">
        <w:rPr>
          <w:szCs w:val="20"/>
        </w:rPr>
        <w:t>områdets udfordringer, det økonomiske pres og øget kapacitet</w:t>
      </w:r>
      <w:r w:rsidRPr="00A90BFE">
        <w:rPr>
          <w:szCs w:val="20"/>
        </w:rPr>
        <w:t>s</w:t>
      </w:r>
      <w:r w:rsidRPr="00A90BFE">
        <w:rPr>
          <w:szCs w:val="20"/>
        </w:rPr>
        <w:t>udnyttelse mv.:</w:t>
      </w:r>
    </w:p>
    <w:p w:rsidR="007C68C3" w:rsidRPr="00A90BFE" w:rsidRDefault="007C68C3" w:rsidP="007C68C3">
      <w:pPr>
        <w:rPr>
          <w:szCs w:val="20"/>
        </w:rPr>
      </w:pPr>
    </w:p>
    <w:p w:rsidR="007C68C3" w:rsidRPr="007C68C3" w:rsidRDefault="007C68C3" w:rsidP="007C68C3">
      <w:pPr>
        <w:rPr>
          <w:i/>
          <w:szCs w:val="20"/>
        </w:rPr>
      </w:pPr>
      <w:r w:rsidRPr="007C68C3">
        <w:rPr>
          <w:i/>
          <w:szCs w:val="20"/>
        </w:rPr>
        <w:t>Beskrivelse af områdets udfordringer:</w:t>
      </w:r>
    </w:p>
    <w:p w:rsidR="007C68C3" w:rsidRPr="00A90BFE" w:rsidRDefault="007C68C3" w:rsidP="007C68C3">
      <w:pPr>
        <w:pStyle w:val="Listeafsnit"/>
        <w:numPr>
          <w:ilvl w:val="0"/>
          <w:numId w:val="35"/>
        </w:numPr>
        <w:rPr>
          <w:rFonts w:ascii="Verdana" w:hAnsi="Verdana"/>
          <w:sz w:val="20"/>
          <w:szCs w:val="20"/>
        </w:rPr>
      </w:pPr>
      <w:r w:rsidRPr="00A90BFE">
        <w:rPr>
          <w:rFonts w:ascii="Verdana" w:hAnsi="Verdana"/>
          <w:sz w:val="20"/>
          <w:szCs w:val="20"/>
        </w:rPr>
        <w:t>Borgere med mere komplekse problemstillinger</w:t>
      </w:r>
    </w:p>
    <w:p w:rsidR="007C68C3" w:rsidRPr="00A90BFE" w:rsidRDefault="007C68C3" w:rsidP="007C68C3">
      <w:pPr>
        <w:pStyle w:val="Listeafsnit"/>
        <w:numPr>
          <w:ilvl w:val="0"/>
          <w:numId w:val="35"/>
        </w:numPr>
        <w:rPr>
          <w:rFonts w:ascii="Verdana" w:hAnsi="Verdana"/>
          <w:sz w:val="20"/>
          <w:szCs w:val="20"/>
        </w:rPr>
      </w:pPr>
      <w:r w:rsidRPr="00A90BFE">
        <w:rPr>
          <w:rFonts w:ascii="Verdana" w:hAnsi="Verdana"/>
          <w:sz w:val="20"/>
          <w:szCs w:val="20"/>
        </w:rPr>
        <w:t xml:space="preserve">Antalsmæssigt flere borgere med behov for støtte </w:t>
      </w:r>
    </w:p>
    <w:p w:rsidR="007C68C3" w:rsidRPr="00A90BFE" w:rsidRDefault="007C68C3" w:rsidP="007C68C3">
      <w:pPr>
        <w:pStyle w:val="Listeafsnit"/>
        <w:numPr>
          <w:ilvl w:val="0"/>
          <w:numId w:val="35"/>
        </w:numPr>
        <w:rPr>
          <w:rFonts w:ascii="Verdana" w:hAnsi="Verdana"/>
          <w:sz w:val="20"/>
          <w:szCs w:val="20"/>
        </w:rPr>
      </w:pPr>
      <w:r w:rsidRPr="00A90BFE">
        <w:rPr>
          <w:rFonts w:ascii="Verdana" w:hAnsi="Verdana"/>
          <w:sz w:val="20"/>
          <w:szCs w:val="20"/>
        </w:rPr>
        <w:t>Højere kvalitetskrav fra Socialtilsynet og opfølgning på disse</w:t>
      </w:r>
    </w:p>
    <w:p w:rsidR="007C68C3" w:rsidRPr="00A90BFE" w:rsidRDefault="007C68C3" w:rsidP="007C68C3">
      <w:pPr>
        <w:rPr>
          <w:szCs w:val="20"/>
        </w:rPr>
      </w:pPr>
    </w:p>
    <w:p w:rsidR="007C68C3" w:rsidRPr="007C68C3" w:rsidRDefault="007C68C3" w:rsidP="007C68C3">
      <w:pPr>
        <w:rPr>
          <w:i/>
          <w:szCs w:val="20"/>
        </w:rPr>
      </w:pPr>
      <w:r w:rsidRPr="007C68C3">
        <w:rPr>
          <w:i/>
          <w:szCs w:val="20"/>
        </w:rPr>
        <w:t>Det økonomiske pres</w:t>
      </w:r>
    </w:p>
    <w:p w:rsidR="007C68C3" w:rsidRPr="00A90BFE" w:rsidRDefault="007C68C3" w:rsidP="007C68C3">
      <w:pPr>
        <w:pStyle w:val="Listeafsnit"/>
        <w:numPr>
          <w:ilvl w:val="0"/>
          <w:numId w:val="35"/>
        </w:numPr>
        <w:rPr>
          <w:rFonts w:ascii="Verdana" w:hAnsi="Verdana"/>
          <w:sz w:val="20"/>
          <w:szCs w:val="20"/>
        </w:rPr>
      </w:pPr>
      <w:r w:rsidRPr="00A90BFE">
        <w:rPr>
          <w:rFonts w:ascii="Verdana" w:hAnsi="Verdana"/>
          <w:sz w:val="20"/>
          <w:szCs w:val="20"/>
        </w:rPr>
        <w:t>De samlede udgifter på det specialiserede socialområde er stigende</w:t>
      </w:r>
    </w:p>
    <w:p w:rsidR="007C68C3" w:rsidRPr="007C1759" w:rsidRDefault="007C68C3" w:rsidP="007C68C3">
      <w:pPr>
        <w:pStyle w:val="Listeafsnit"/>
        <w:numPr>
          <w:ilvl w:val="0"/>
          <w:numId w:val="35"/>
        </w:numPr>
        <w:rPr>
          <w:rFonts w:ascii="Verdana" w:hAnsi="Verdana"/>
          <w:sz w:val="20"/>
          <w:szCs w:val="20"/>
        </w:rPr>
      </w:pPr>
      <w:r w:rsidRPr="007C1759">
        <w:rPr>
          <w:rFonts w:ascii="Verdana" w:hAnsi="Verdana"/>
          <w:sz w:val="20"/>
          <w:szCs w:val="20"/>
        </w:rPr>
        <w:t>På landsplan har KL prognosticeret at udgifterne til det specialiserede voksenområde forventes at lande 700 mio. kr. over budget – tendensen forventes også i Region Sjæ</w:t>
      </w:r>
      <w:r w:rsidRPr="007C1759">
        <w:rPr>
          <w:rFonts w:ascii="Verdana" w:hAnsi="Verdana"/>
          <w:sz w:val="20"/>
          <w:szCs w:val="20"/>
        </w:rPr>
        <w:t>l</w:t>
      </w:r>
      <w:r w:rsidRPr="007C1759">
        <w:rPr>
          <w:rFonts w:ascii="Verdana" w:hAnsi="Verdana"/>
          <w:sz w:val="20"/>
          <w:szCs w:val="20"/>
        </w:rPr>
        <w:t xml:space="preserve">land </w:t>
      </w:r>
    </w:p>
    <w:p w:rsidR="007C68C3" w:rsidRPr="00A90BFE" w:rsidRDefault="007C68C3" w:rsidP="007C68C3">
      <w:pPr>
        <w:pStyle w:val="Listeafsnit"/>
        <w:numPr>
          <w:ilvl w:val="0"/>
          <w:numId w:val="35"/>
        </w:numPr>
        <w:rPr>
          <w:rFonts w:ascii="Verdana" w:hAnsi="Verdana"/>
          <w:sz w:val="20"/>
          <w:szCs w:val="20"/>
        </w:rPr>
      </w:pPr>
      <w:r w:rsidRPr="00A90BFE">
        <w:rPr>
          <w:rFonts w:ascii="Verdana" w:hAnsi="Verdana"/>
          <w:sz w:val="20"/>
          <w:szCs w:val="20"/>
        </w:rPr>
        <w:t>Takstinstrumentet kan medvirke til at overholde de økonomiske rammer</w:t>
      </w:r>
    </w:p>
    <w:p w:rsidR="007C68C3" w:rsidRPr="00A90BFE" w:rsidRDefault="007C68C3" w:rsidP="007C68C3">
      <w:pPr>
        <w:pStyle w:val="Listeafsnit"/>
        <w:rPr>
          <w:rFonts w:ascii="Verdana" w:hAnsi="Verdana"/>
          <w:sz w:val="20"/>
          <w:szCs w:val="20"/>
        </w:rPr>
      </w:pPr>
    </w:p>
    <w:p w:rsidR="007C68C3" w:rsidRPr="007C68C3" w:rsidRDefault="007C68C3" w:rsidP="007C68C3">
      <w:pPr>
        <w:rPr>
          <w:i/>
          <w:szCs w:val="20"/>
        </w:rPr>
      </w:pPr>
      <w:r w:rsidRPr="007C68C3">
        <w:rPr>
          <w:i/>
          <w:szCs w:val="20"/>
        </w:rPr>
        <w:t>Øget kapacitetsudnyttelse</w:t>
      </w:r>
    </w:p>
    <w:p w:rsidR="007C68C3" w:rsidRPr="00A90BFE" w:rsidRDefault="007C68C3" w:rsidP="007C68C3">
      <w:pPr>
        <w:pStyle w:val="Listeafsnit"/>
        <w:numPr>
          <w:ilvl w:val="0"/>
          <w:numId w:val="35"/>
        </w:numPr>
        <w:rPr>
          <w:rFonts w:ascii="Verdana" w:hAnsi="Verdana"/>
          <w:sz w:val="20"/>
          <w:szCs w:val="20"/>
        </w:rPr>
      </w:pPr>
      <w:r w:rsidRPr="00A90BFE">
        <w:rPr>
          <w:rFonts w:ascii="Verdana" w:hAnsi="Verdana"/>
          <w:sz w:val="20"/>
          <w:szCs w:val="20"/>
        </w:rPr>
        <w:t>Rationalisering ved at flere borgere støttes indenfor den samme økonomiske ramme vurderes at være en bedre løsning end takstnedsættelser</w:t>
      </w:r>
    </w:p>
    <w:p w:rsidR="007C68C3" w:rsidRPr="00A90BFE" w:rsidRDefault="007C68C3" w:rsidP="007C68C3">
      <w:pPr>
        <w:pStyle w:val="Listeafsnit"/>
        <w:numPr>
          <w:ilvl w:val="0"/>
          <w:numId w:val="35"/>
        </w:numPr>
        <w:rPr>
          <w:rFonts w:ascii="Verdana" w:hAnsi="Verdana"/>
          <w:sz w:val="20"/>
          <w:szCs w:val="20"/>
        </w:rPr>
      </w:pPr>
      <w:r w:rsidRPr="00A90BFE">
        <w:rPr>
          <w:rFonts w:ascii="Verdana" w:hAnsi="Verdana"/>
          <w:sz w:val="20"/>
          <w:szCs w:val="20"/>
        </w:rPr>
        <w:t>Det foreslås derfor at belægningsprocenten i alle tilbud forhøjes så gennemsnittet fo</w:t>
      </w:r>
      <w:r w:rsidRPr="00A90BFE">
        <w:rPr>
          <w:rFonts w:ascii="Verdana" w:hAnsi="Verdana"/>
          <w:sz w:val="20"/>
          <w:szCs w:val="20"/>
        </w:rPr>
        <w:t>r</w:t>
      </w:r>
      <w:r w:rsidRPr="00A90BFE">
        <w:rPr>
          <w:rFonts w:ascii="Verdana" w:hAnsi="Verdana"/>
          <w:sz w:val="20"/>
          <w:szCs w:val="20"/>
        </w:rPr>
        <w:t>øges fra 95,</w:t>
      </w:r>
      <w:proofErr w:type="gramStart"/>
      <w:r w:rsidRPr="00A90BFE">
        <w:rPr>
          <w:rFonts w:ascii="Verdana" w:hAnsi="Verdana"/>
          <w:sz w:val="20"/>
          <w:szCs w:val="20"/>
        </w:rPr>
        <w:t>39%</w:t>
      </w:r>
      <w:proofErr w:type="gramEnd"/>
      <w:r w:rsidRPr="00A90BFE">
        <w:rPr>
          <w:rFonts w:ascii="Verdana" w:hAnsi="Verdana"/>
          <w:sz w:val="20"/>
          <w:szCs w:val="20"/>
        </w:rPr>
        <w:t xml:space="preserve"> i budget 2015 til 97% i budgettet for 2016</w:t>
      </w:r>
    </w:p>
    <w:p w:rsidR="007C68C3" w:rsidRPr="00A90BFE" w:rsidRDefault="007C68C3" w:rsidP="007C68C3">
      <w:pPr>
        <w:pStyle w:val="Listeafsnit"/>
        <w:numPr>
          <w:ilvl w:val="0"/>
          <w:numId w:val="35"/>
        </w:numPr>
        <w:rPr>
          <w:rFonts w:ascii="Verdana" w:hAnsi="Verdana"/>
          <w:sz w:val="20"/>
          <w:szCs w:val="20"/>
        </w:rPr>
      </w:pPr>
      <w:r w:rsidRPr="00A90BFE">
        <w:rPr>
          <w:rFonts w:ascii="Verdana" w:hAnsi="Verdana"/>
          <w:sz w:val="20"/>
          <w:szCs w:val="20"/>
        </w:rPr>
        <w:t>Det betyder for den enkelte kommune at den gennemsnitlige belægningsprocent forh</w:t>
      </w:r>
      <w:r w:rsidRPr="00A90BFE">
        <w:rPr>
          <w:rFonts w:ascii="Verdana" w:hAnsi="Verdana"/>
          <w:sz w:val="20"/>
          <w:szCs w:val="20"/>
        </w:rPr>
        <w:t>ø</w:t>
      </w:r>
      <w:r w:rsidRPr="00A90BFE">
        <w:rPr>
          <w:rFonts w:ascii="Verdana" w:hAnsi="Verdana"/>
          <w:sz w:val="20"/>
          <w:szCs w:val="20"/>
        </w:rPr>
        <w:t>jes med 1,6 procentpoint</w:t>
      </w:r>
    </w:p>
    <w:p w:rsidR="007C68C3" w:rsidRDefault="007C68C3" w:rsidP="007C68C3">
      <w:pPr>
        <w:pStyle w:val="Listeafsnit"/>
        <w:numPr>
          <w:ilvl w:val="0"/>
          <w:numId w:val="35"/>
        </w:numPr>
        <w:rPr>
          <w:rFonts w:ascii="Verdana" w:hAnsi="Verdana"/>
          <w:sz w:val="20"/>
          <w:szCs w:val="20"/>
        </w:rPr>
      </w:pPr>
      <w:r w:rsidRPr="00A90BFE">
        <w:rPr>
          <w:rFonts w:ascii="Verdana" w:hAnsi="Verdana"/>
          <w:sz w:val="20"/>
          <w:szCs w:val="20"/>
        </w:rPr>
        <w:t xml:space="preserve">Andre instrumenter kan overvejes – f.eks. at man sænker den gennemsnitlige </w:t>
      </w:r>
      <w:proofErr w:type="spellStart"/>
      <w:r w:rsidRPr="00A90BFE">
        <w:rPr>
          <w:rFonts w:ascii="Verdana" w:hAnsi="Verdana"/>
          <w:sz w:val="20"/>
          <w:szCs w:val="20"/>
        </w:rPr>
        <w:t>ophold</w:t>
      </w:r>
      <w:r w:rsidRPr="00A90BFE">
        <w:rPr>
          <w:rFonts w:ascii="Verdana" w:hAnsi="Verdana"/>
          <w:sz w:val="20"/>
          <w:szCs w:val="20"/>
        </w:rPr>
        <w:t>s</w:t>
      </w:r>
      <w:r w:rsidRPr="00A90BFE">
        <w:rPr>
          <w:rFonts w:ascii="Verdana" w:hAnsi="Verdana"/>
          <w:sz w:val="20"/>
          <w:szCs w:val="20"/>
        </w:rPr>
        <w:t>tid</w:t>
      </w:r>
      <w:proofErr w:type="spellEnd"/>
      <w:r w:rsidRPr="00A90BFE">
        <w:rPr>
          <w:rFonts w:ascii="Verdana" w:hAnsi="Verdana"/>
          <w:sz w:val="20"/>
          <w:szCs w:val="20"/>
        </w:rPr>
        <w:t xml:space="preserve"> på </w:t>
      </w:r>
      <w:proofErr w:type="spellStart"/>
      <w:r w:rsidRPr="00A90BFE">
        <w:rPr>
          <w:rFonts w:ascii="Verdana" w:hAnsi="Verdana"/>
          <w:sz w:val="20"/>
          <w:szCs w:val="20"/>
        </w:rPr>
        <w:t>imidlertidige</w:t>
      </w:r>
      <w:proofErr w:type="spellEnd"/>
      <w:r w:rsidRPr="00A90BFE">
        <w:rPr>
          <w:rFonts w:ascii="Verdana" w:hAnsi="Verdana"/>
          <w:sz w:val="20"/>
          <w:szCs w:val="20"/>
        </w:rPr>
        <w:t xml:space="preserve"> dagtilbud (paragraf 107)</w:t>
      </w:r>
    </w:p>
    <w:p w:rsidR="007C68C3" w:rsidRDefault="007C68C3" w:rsidP="007C68C3">
      <w:pPr>
        <w:pStyle w:val="Listeafsnit"/>
        <w:ind w:left="360"/>
        <w:rPr>
          <w:rFonts w:ascii="Verdana" w:hAnsi="Verdana"/>
          <w:sz w:val="20"/>
          <w:szCs w:val="20"/>
        </w:rPr>
      </w:pPr>
    </w:p>
    <w:p w:rsidR="007C68C3" w:rsidRPr="00F31644" w:rsidRDefault="00F31644" w:rsidP="007C68C3">
      <w:pPr>
        <w:rPr>
          <w:i/>
          <w:szCs w:val="20"/>
        </w:rPr>
      </w:pPr>
      <w:r w:rsidRPr="00F31644">
        <w:rPr>
          <w:i/>
          <w:szCs w:val="20"/>
        </w:rPr>
        <w:t xml:space="preserve">Styregruppen indstiller til K17, at det anbefales: </w:t>
      </w:r>
    </w:p>
    <w:p w:rsidR="007C68C3" w:rsidRPr="00D869F7" w:rsidRDefault="007C68C3" w:rsidP="007C68C3">
      <w:pPr>
        <w:pStyle w:val="Listeafsnit"/>
        <w:numPr>
          <w:ilvl w:val="0"/>
          <w:numId w:val="35"/>
        </w:numPr>
        <w:rPr>
          <w:rFonts w:ascii="Verdana" w:hAnsi="Verdana"/>
          <w:sz w:val="20"/>
          <w:szCs w:val="20"/>
        </w:rPr>
      </w:pPr>
      <w:r w:rsidRPr="00D869F7">
        <w:rPr>
          <w:rFonts w:ascii="Verdana" w:hAnsi="Verdana"/>
          <w:sz w:val="20"/>
          <w:szCs w:val="20"/>
        </w:rPr>
        <w:t>At belægningsprocenten i alle tilbud forhøjes så gennemsnittet forøges fra 95,</w:t>
      </w:r>
      <w:proofErr w:type="gramStart"/>
      <w:r w:rsidRPr="00D869F7">
        <w:rPr>
          <w:rFonts w:ascii="Verdana" w:hAnsi="Verdana"/>
          <w:sz w:val="20"/>
          <w:szCs w:val="20"/>
        </w:rPr>
        <w:t>39%</w:t>
      </w:r>
      <w:proofErr w:type="gramEnd"/>
      <w:r w:rsidRPr="00D869F7">
        <w:rPr>
          <w:rFonts w:ascii="Verdana" w:hAnsi="Verdana"/>
          <w:sz w:val="20"/>
          <w:szCs w:val="20"/>
        </w:rPr>
        <w:t xml:space="preserve"> til 97% i budgettet for 2016, hvilket betyder at den gennemsnitlige belægningsprocent forhøjes med 1,6 procentpoint for den enkelte kommune</w:t>
      </w:r>
    </w:p>
    <w:p w:rsidR="007C68C3" w:rsidRPr="00D869F7" w:rsidRDefault="007C68C3" w:rsidP="007C68C3">
      <w:pPr>
        <w:pStyle w:val="Listeafsnit"/>
        <w:numPr>
          <w:ilvl w:val="0"/>
          <w:numId w:val="35"/>
        </w:numPr>
        <w:rPr>
          <w:rFonts w:ascii="Verdana" w:hAnsi="Verdana"/>
          <w:sz w:val="20"/>
          <w:szCs w:val="20"/>
        </w:rPr>
      </w:pPr>
      <w:r w:rsidRPr="00D869F7">
        <w:rPr>
          <w:rFonts w:ascii="Verdana" w:hAnsi="Verdana"/>
          <w:sz w:val="20"/>
          <w:szCs w:val="20"/>
        </w:rPr>
        <w:t xml:space="preserve">At andre instrumenter kan </w:t>
      </w:r>
      <w:proofErr w:type="gramStart"/>
      <w:r w:rsidRPr="00D869F7">
        <w:rPr>
          <w:rFonts w:ascii="Verdana" w:hAnsi="Verdana"/>
          <w:sz w:val="20"/>
          <w:szCs w:val="20"/>
        </w:rPr>
        <w:t xml:space="preserve">overvejes </w:t>
      </w:r>
      <w:r>
        <w:rPr>
          <w:rFonts w:ascii="Verdana" w:hAnsi="Verdana"/>
          <w:sz w:val="20"/>
          <w:szCs w:val="20"/>
        </w:rPr>
        <w:t>,</w:t>
      </w:r>
      <w:proofErr w:type="gramEnd"/>
      <w:r>
        <w:rPr>
          <w:rFonts w:ascii="Verdana" w:hAnsi="Verdana"/>
          <w:sz w:val="20"/>
          <w:szCs w:val="20"/>
        </w:rPr>
        <w:t xml:space="preserve"> </w:t>
      </w:r>
      <w:r w:rsidRPr="00D869F7">
        <w:rPr>
          <w:rFonts w:ascii="Verdana" w:hAnsi="Verdana"/>
          <w:sz w:val="20"/>
          <w:szCs w:val="20"/>
        </w:rPr>
        <w:t>f</w:t>
      </w:r>
      <w:r>
        <w:rPr>
          <w:rFonts w:ascii="Verdana" w:hAnsi="Verdana"/>
          <w:sz w:val="20"/>
          <w:szCs w:val="20"/>
        </w:rPr>
        <w:t>.</w:t>
      </w:r>
      <w:r w:rsidRPr="00D869F7">
        <w:rPr>
          <w:rFonts w:ascii="Verdana" w:hAnsi="Verdana"/>
          <w:sz w:val="20"/>
          <w:szCs w:val="20"/>
        </w:rPr>
        <w:t xml:space="preserve">eks. at man sænker den gennemsnitlige </w:t>
      </w:r>
      <w:proofErr w:type="spellStart"/>
      <w:r w:rsidRPr="00D869F7">
        <w:rPr>
          <w:rFonts w:ascii="Verdana" w:hAnsi="Verdana"/>
          <w:sz w:val="20"/>
          <w:szCs w:val="20"/>
        </w:rPr>
        <w:t>o</w:t>
      </w:r>
      <w:r w:rsidRPr="00D869F7">
        <w:rPr>
          <w:rFonts w:ascii="Verdana" w:hAnsi="Verdana"/>
          <w:sz w:val="20"/>
          <w:szCs w:val="20"/>
        </w:rPr>
        <w:t>p</w:t>
      </w:r>
      <w:r w:rsidRPr="00D869F7">
        <w:rPr>
          <w:rFonts w:ascii="Verdana" w:hAnsi="Verdana"/>
          <w:sz w:val="20"/>
          <w:szCs w:val="20"/>
        </w:rPr>
        <w:t>holdstid</w:t>
      </w:r>
      <w:proofErr w:type="spellEnd"/>
      <w:r w:rsidRPr="00D869F7">
        <w:rPr>
          <w:rFonts w:ascii="Verdana" w:hAnsi="Verdana"/>
          <w:sz w:val="20"/>
          <w:szCs w:val="20"/>
        </w:rPr>
        <w:t xml:space="preserve"> på </w:t>
      </w:r>
      <w:proofErr w:type="spellStart"/>
      <w:r w:rsidRPr="00D869F7">
        <w:rPr>
          <w:rFonts w:ascii="Verdana" w:hAnsi="Verdana"/>
          <w:sz w:val="20"/>
          <w:szCs w:val="20"/>
        </w:rPr>
        <w:t>imidlertidige</w:t>
      </w:r>
      <w:proofErr w:type="spellEnd"/>
      <w:r w:rsidRPr="00D869F7">
        <w:rPr>
          <w:rFonts w:ascii="Verdana" w:hAnsi="Verdana"/>
          <w:sz w:val="20"/>
          <w:szCs w:val="20"/>
        </w:rPr>
        <w:t xml:space="preserve"> dagtilbud (paragraf 107)</w:t>
      </w:r>
    </w:p>
    <w:p w:rsidR="007C68C3" w:rsidRPr="00D869F7" w:rsidRDefault="007C68C3" w:rsidP="007C68C3">
      <w:pPr>
        <w:pStyle w:val="Listeafsnit"/>
        <w:numPr>
          <w:ilvl w:val="0"/>
          <w:numId w:val="35"/>
        </w:numPr>
        <w:rPr>
          <w:rFonts w:ascii="Verdana" w:hAnsi="Verdana"/>
          <w:sz w:val="20"/>
          <w:szCs w:val="20"/>
        </w:rPr>
      </w:pPr>
      <w:r w:rsidRPr="00D869F7">
        <w:rPr>
          <w:rFonts w:ascii="Verdana" w:hAnsi="Verdana"/>
          <w:sz w:val="20"/>
          <w:szCs w:val="20"/>
        </w:rPr>
        <w:t>At takstinstrumentet kan medvirke til at overholde de økonomiske rammer</w:t>
      </w:r>
    </w:p>
    <w:p w:rsidR="007C68C3" w:rsidRPr="00A90BFE" w:rsidRDefault="007C68C3" w:rsidP="007C68C3">
      <w:pPr>
        <w:pStyle w:val="Listeafsnit"/>
        <w:rPr>
          <w:rFonts w:ascii="Verdana" w:hAnsi="Verdana"/>
          <w:sz w:val="20"/>
          <w:szCs w:val="20"/>
        </w:rPr>
      </w:pPr>
    </w:p>
    <w:p w:rsidR="007C68C3" w:rsidRPr="00AE58EF" w:rsidRDefault="007C68C3" w:rsidP="00A85325">
      <w:pPr>
        <w:rPr>
          <w:b/>
          <w:szCs w:val="20"/>
        </w:rPr>
      </w:pPr>
    </w:p>
    <w:p w:rsidR="00A85325" w:rsidRPr="00AE58EF" w:rsidRDefault="00C03378" w:rsidP="00A85325">
      <w:pPr>
        <w:rPr>
          <w:b/>
          <w:szCs w:val="20"/>
        </w:rPr>
      </w:pPr>
      <w:r w:rsidRPr="00AE58EF">
        <w:rPr>
          <w:b/>
          <w:szCs w:val="20"/>
        </w:rPr>
        <w:t>10</w:t>
      </w:r>
      <w:r w:rsidR="00A85325" w:rsidRPr="00AE58EF">
        <w:rPr>
          <w:b/>
          <w:szCs w:val="20"/>
        </w:rPr>
        <w:t>. Økonomi III: Økonomisk analyse af Voksenhandicapområdet</w:t>
      </w:r>
    </w:p>
    <w:p w:rsidR="00E10E2E" w:rsidRPr="00AE58EF" w:rsidRDefault="00E10E2E" w:rsidP="00E10E2E">
      <w:pPr>
        <w:rPr>
          <w:b/>
          <w:szCs w:val="20"/>
        </w:rPr>
      </w:pPr>
    </w:p>
    <w:p w:rsidR="00E10E2E" w:rsidRPr="00AE58EF" w:rsidRDefault="00E10E2E" w:rsidP="00E10E2E">
      <w:pPr>
        <w:rPr>
          <w:b/>
          <w:szCs w:val="20"/>
        </w:rPr>
      </w:pPr>
      <w:r w:rsidRPr="00AE58EF">
        <w:rPr>
          <w:b/>
          <w:szCs w:val="20"/>
        </w:rPr>
        <w:t>Baggrund:</w:t>
      </w:r>
    </w:p>
    <w:p w:rsidR="00E10E2E" w:rsidRPr="00AE58EF" w:rsidRDefault="00E10E2E" w:rsidP="00E10E2E">
      <w:pPr>
        <w:rPr>
          <w:szCs w:val="20"/>
        </w:rPr>
      </w:pPr>
      <w:r w:rsidRPr="00AE58EF">
        <w:rPr>
          <w:i/>
          <w:szCs w:val="20"/>
        </w:rPr>
        <w:t xml:space="preserve">Igangsættelse af analyse på Voksenområde for at </w:t>
      </w:r>
      <w:proofErr w:type="gramStart"/>
      <w:r w:rsidRPr="00AE58EF">
        <w:rPr>
          <w:i/>
          <w:szCs w:val="20"/>
        </w:rPr>
        <w:t>undersøge</w:t>
      </w:r>
      <w:proofErr w:type="gramEnd"/>
      <w:r w:rsidRPr="00AE58EF">
        <w:rPr>
          <w:i/>
          <w:szCs w:val="20"/>
        </w:rPr>
        <w:t xml:space="preserve"> og dokumentere stigningen, he</w:t>
      </w:r>
      <w:r w:rsidRPr="00AE58EF">
        <w:rPr>
          <w:i/>
          <w:szCs w:val="20"/>
        </w:rPr>
        <w:t>r</w:t>
      </w:r>
      <w:r w:rsidRPr="00AE58EF">
        <w:rPr>
          <w:i/>
          <w:szCs w:val="20"/>
        </w:rPr>
        <w:t>under stigningen på psykiatriområdet</w:t>
      </w:r>
      <w:r w:rsidRPr="00AE58EF">
        <w:rPr>
          <w:szCs w:val="20"/>
        </w:rPr>
        <w:t xml:space="preserve">. </w:t>
      </w:r>
    </w:p>
    <w:p w:rsidR="00E10E2E" w:rsidRPr="00AE58EF" w:rsidRDefault="001873C9" w:rsidP="00E10E2E">
      <w:pPr>
        <w:rPr>
          <w:szCs w:val="20"/>
        </w:rPr>
      </w:pPr>
      <w:r w:rsidRPr="00AE58EF">
        <w:rPr>
          <w:szCs w:val="20"/>
        </w:rPr>
        <w:t xml:space="preserve"> </w:t>
      </w:r>
    </w:p>
    <w:p w:rsidR="00E10E2E" w:rsidRPr="00AE58EF" w:rsidRDefault="00E10E2E" w:rsidP="00E10E2E">
      <w:pPr>
        <w:rPr>
          <w:szCs w:val="20"/>
        </w:rPr>
      </w:pPr>
      <w:r w:rsidRPr="00AE58EF">
        <w:rPr>
          <w:szCs w:val="20"/>
        </w:rPr>
        <w:t>På direktørmøde under Rammeaftaleregi i oktober 2014 var der enighed om at der generelt er stigende udgifter på voksenområdet herunder med voksende antal handicappede, vækst i do</w:t>
      </w:r>
      <w:r w:rsidRPr="00AE58EF">
        <w:rPr>
          <w:szCs w:val="20"/>
        </w:rPr>
        <w:t>b</w:t>
      </w:r>
      <w:r w:rsidRPr="00AE58EF">
        <w:rPr>
          <w:szCs w:val="20"/>
        </w:rPr>
        <w:t xml:space="preserve">beltdiagnoser og problemer på boligområdet pga. førtidspensionsreformen mv. </w:t>
      </w:r>
    </w:p>
    <w:p w:rsidR="00E10E2E" w:rsidRPr="00AE58EF" w:rsidRDefault="00E10E2E" w:rsidP="00E10E2E">
      <w:pPr>
        <w:rPr>
          <w:szCs w:val="20"/>
        </w:rPr>
      </w:pPr>
    </w:p>
    <w:p w:rsidR="00E10E2E" w:rsidRPr="00AE58EF" w:rsidRDefault="00E10E2E" w:rsidP="00E10E2E">
      <w:pPr>
        <w:rPr>
          <w:szCs w:val="20"/>
        </w:rPr>
      </w:pPr>
      <w:r w:rsidRPr="00AE58EF">
        <w:rPr>
          <w:szCs w:val="20"/>
        </w:rPr>
        <w:lastRenderedPageBreak/>
        <w:t>Der var enighed om at igangsætte en analyse af voksenområdet for at undersøge og dok</w:t>
      </w:r>
      <w:r w:rsidRPr="00AE58EF">
        <w:rPr>
          <w:szCs w:val="20"/>
        </w:rPr>
        <w:t>u</w:t>
      </w:r>
      <w:r w:rsidRPr="00AE58EF">
        <w:rPr>
          <w:szCs w:val="20"/>
        </w:rPr>
        <w:t xml:space="preserve">mentere denne stigning herunder på psykiatriområdet og både ift. </w:t>
      </w:r>
      <w:proofErr w:type="gramStart"/>
      <w:r w:rsidRPr="00AE58EF">
        <w:rPr>
          <w:szCs w:val="20"/>
        </w:rPr>
        <w:t>mængde og pris.</w:t>
      </w:r>
      <w:proofErr w:type="gramEnd"/>
      <w:r w:rsidRPr="00AE58EF">
        <w:rPr>
          <w:szCs w:val="20"/>
        </w:rPr>
        <w:t xml:space="preserve"> </w:t>
      </w:r>
    </w:p>
    <w:p w:rsidR="00E10E2E" w:rsidRPr="00AE58EF" w:rsidRDefault="00E10E2E" w:rsidP="00E10E2E">
      <w:pPr>
        <w:rPr>
          <w:szCs w:val="20"/>
        </w:rPr>
      </w:pPr>
    </w:p>
    <w:p w:rsidR="00E10E2E" w:rsidRPr="00AE58EF" w:rsidRDefault="00E10E2E" w:rsidP="00E10E2E">
      <w:pPr>
        <w:rPr>
          <w:szCs w:val="20"/>
        </w:rPr>
      </w:pPr>
      <w:r w:rsidRPr="00AE58EF">
        <w:rPr>
          <w:szCs w:val="20"/>
        </w:rPr>
        <w:t xml:space="preserve">I bilag er vedlagt regneark med spørgeskema vedr. tal i 2013 og forventninger for 2014 og 2015. </w:t>
      </w:r>
    </w:p>
    <w:p w:rsidR="00E10E2E" w:rsidRPr="00AE58EF" w:rsidRDefault="00E10E2E" w:rsidP="00E10E2E">
      <w:pPr>
        <w:rPr>
          <w:szCs w:val="20"/>
        </w:rPr>
      </w:pPr>
    </w:p>
    <w:p w:rsidR="00E10E2E" w:rsidRPr="00AE58EF" w:rsidRDefault="00E10E2E" w:rsidP="00E10E2E">
      <w:pPr>
        <w:rPr>
          <w:szCs w:val="20"/>
        </w:rPr>
      </w:pPr>
      <w:r w:rsidRPr="00AE58EF">
        <w:rPr>
          <w:szCs w:val="20"/>
        </w:rPr>
        <w:t>Spørgeskemaet er udarbejdet på den måde at det umiddelbart kan anvendes. Der er tilføjet formler, så det er kun felter med værdien ”0” (nul) der skal udfyldes.</w:t>
      </w:r>
    </w:p>
    <w:p w:rsidR="00E10E2E" w:rsidRPr="00AE58EF" w:rsidRDefault="00E10E2E" w:rsidP="00E10E2E">
      <w:pPr>
        <w:rPr>
          <w:szCs w:val="20"/>
        </w:rPr>
      </w:pPr>
    </w:p>
    <w:p w:rsidR="00C03378" w:rsidRPr="00AE58EF" w:rsidRDefault="00C03378" w:rsidP="00C03378">
      <w:pPr>
        <w:rPr>
          <w:b/>
          <w:szCs w:val="20"/>
        </w:rPr>
      </w:pPr>
      <w:r w:rsidRPr="00AE58EF">
        <w:rPr>
          <w:b/>
          <w:szCs w:val="20"/>
        </w:rPr>
        <w:t>Indstilling:</w:t>
      </w:r>
    </w:p>
    <w:p w:rsidR="00C03378" w:rsidRPr="00AE58EF" w:rsidRDefault="00C03378" w:rsidP="00C03378">
      <w:pPr>
        <w:rPr>
          <w:szCs w:val="20"/>
        </w:rPr>
      </w:pPr>
      <w:r w:rsidRPr="00AE58EF">
        <w:rPr>
          <w:szCs w:val="20"/>
        </w:rPr>
        <w:t>Det indstilles:</w:t>
      </w:r>
    </w:p>
    <w:p w:rsidR="00C03378" w:rsidRPr="00AE58EF" w:rsidRDefault="00C03378" w:rsidP="00C03378">
      <w:pPr>
        <w:numPr>
          <w:ilvl w:val="0"/>
          <w:numId w:val="19"/>
        </w:numPr>
        <w:rPr>
          <w:szCs w:val="20"/>
        </w:rPr>
      </w:pPr>
      <w:r w:rsidRPr="00AE58EF">
        <w:rPr>
          <w:szCs w:val="20"/>
        </w:rPr>
        <w:t>At styregruppen tager orienteringen til efterretn</w:t>
      </w:r>
      <w:r w:rsidR="00CA0A40" w:rsidRPr="00AE58EF">
        <w:rPr>
          <w:szCs w:val="20"/>
        </w:rPr>
        <w:t>ing.</w:t>
      </w:r>
    </w:p>
    <w:p w:rsidR="00C03378" w:rsidRPr="00AE58EF" w:rsidRDefault="00C03378" w:rsidP="00E10E2E">
      <w:pPr>
        <w:rPr>
          <w:szCs w:val="20"/>
        </w:rPr>
      </w:pPr>
    </w:p>
    <w:p w:rsidR="00E10E2E" w:rsidRPr="00AE58EF" w:rsidRDefault="00E10E2E" w:rsidP="00E10E2E">
      <w:pPr>
        <w:rPr>
          <w:b/>
          <w:szCs w:val="20"/>
        </w:rPr>
      </w:pPr>
      <w:r w:rsidRPr="00AE58EF">
        <w:rPr>
          <w:b/>
          <w:szCs w:val="20"/>
        </w:rPr>
        <w:t>Bilag:</w:t>
      </w:r>
    </w:p>
    <w:p w:rsidR="00E10E2E" w:rsidRPr="00AE58EF" w:rsidRDefault="00E10E2E" w:rsidP="00E10E2E">
      <w:pPr>
        <w:numPr>
          <w:ilvl w:val="0"/>
          <w:numId w:val="2"/>
        </w:numPr>
        <w:rPr>
          <w:szCs w:val="20"/>
        </w:rPr>
      </w:pPr>
      <w:r w:rsidRPr="00AE58EF">
        <w:rPr>
          <w:szCs w:val="20"/>
        </w:rPr>
        <w:t>Spørgeskema til økonomisk analyse på voksenområdet</w:t>
      </w:r>
    </w:p>
    <w:p w:rsidR="00E10E2E" w:rsidRDefault="00E10E2E" w:rsidP="00A85325">
      <w:pPr>
        <w:rPr>
          <w:b/>
          <w:szCs w:val="20"/>
        </w:rPr>
      </w:pPr>
    </w:p>
    <w:p w:rsidR="00F17F5F" w:rsidRPr="00F17F5F" w:rsidRDefault="00F17F5F" w:rsidP="00A85325">
      <w:pPr>
        <w:rPr>
          <w:szCs w:val="20"/>
        </w:rPr>
      </w:pPr>
      <w:r>
        <w:rPr>
          <w:b/>
          <w:szCs w:val="20"/>
        </w:rPr>
        <w:t>Beslutning:</w:t>
      </w:r>
    </w:p>
    <w:p w:rsidR="00F17F5F" w:rsidRPr="00F17F5F" w:rsidRDefault="00F17F5F" w:rsidP="00F17F5F">
      <w:pPr>
        <w:numPr>
          <w:ilvl w:val="0"/>
          <w:numId w:val="2"/>
        </w:numPr>
        <w:rPr>
          <w:szCs w:val="20"/>
        </w:rPr>
      </w:pPr>
      <w:r w:rsidRPr="00F17F5F">
        <w:rPr>
          <w:szCs w:val="20"/>
        </w:rPr>
        <w:t>Styregruppen tog orienteringen til efterretning</w:t>
      </w:r>
    </w:p>
    <w:p w:rsidR="00F17F5F" w:rsidRPr="00AE58EF" w:rsidRDefault="00F17F5F" w:rsidP="00F17F5F">
      <w:pPr>
        <w:ind w:left="720"/>
        <w:rPr>
          <w:b/>
          <w:szCs w:val="20"/>
        </w:rPr>
      </w:pPr>
    </w:p>
    <w:p w:rsidR="00B56AB2" w:rsidRPr="00AE58EF" w:rsidRDefault="00B56AB2" w:rsidP="00A85325">
      <w:pPr>
        <w:rPr>
          <w:b/>
          <w:szCs w:val="20"/>
        </w:rPr>
      </w:pPr>
    </w:p>
    <w:p w:rsidR="00711DCD" w:rsidRPr="00AE58EF" w:rsidRDefault="00C03378" w:rsidP="00711DCD">
      <w:pPr>
        <w:rPr>
          <w:b/>
          <w:szCs w:val="20"/>
        </w:rPr>
      </w:pPr>
      <w:r w:rsidRPr="00AE58EF">
        <w:rPr>
          <w:b/>
          <w:szCs w:val="20"/>
        </w:rPr>
        <w:t>11</w:t>
      </w:r>
      <w:r w:rsidR="00711DCD" w:rsidRPr="00AE58EF">
        <w:rPr>
          <w:b/>
          <w:szCs w:val="20"/>
        </w:rPr>
        <w:t xml:space="preserve">. Rammeaftale 2014/2015 og proces </w:t>
      </w:r>
      <w:r w:rsidR="001054C6" w:rsidRPr="00AE58EF">
        <w:rPr>
          <w:b/>
          <w:szCs w:val="20"/>
        </w:rPr>
        <w:t xml:space="preserve">for rammeaftale </w:t>
      </w:r>
      <w:r w:rsidR="00711DCD" w:rsidRPr="00AE58EF">
        <w:rPr>
          <w:b/>
          <w:szCs w:val="20"/>
        </w:rPr>
        <w:t>2016</w:t>
      </w:r>
      <w:r w:rsidR="001054C6" w:rsidRPr="00AE58EF">
        <w:rPr>
          <w:b/>
          <w:szCs w:val="20"/>
        </w:rPr>
        <w:t>.</w:t>
      </w:r>
    </w:p>
    <w:p w:rsidR="00D35331" w:rsidRPr="00AE58EF" w:rsidRDefault="00D35331" w:rsidP="00711DCD">
      <w:pPr>
        <w:rPr>
          <w:b/>
          <w:szCs w:val="20"/>
        </w:rPr>
      </w:pPr>
    </w:p>
    <w:p w:rsidR="00D35331" w:rsidRPr="00AE58EF" w:rsidRDefault="00D35331" w:rsidP="00711DCD">
      <w:pPr>
        <w:rPr>
          <w:b/>
          <w:szCs w:val="20"/>
        </w:rPr>
      </w:pPr>
      <w:r w:rsidRPr="00AE58EF">
        <w:rPr>
          <w:b/>
          <w:szCs w:val="20"/>
        </w:rPr>
        <w:t>Baggrund:</w:t>
      </w:r>
    </w:p>
    <w:p w:rsidR="00D35331" w:rsidRPr="00AE58EF" w:rsidRDefault="001873C9" w:rsidP="00711DCD">
      <w:pPr>
        <w:rPr>
          <w:szCs w:val="20"/>
        </w:rPr>
      </w:pPr>
      <w:r w:rsidRPr="00AE58EF">
        <w:rPr>
          <w:szCs w:val="20"/>
        </w:rPr>
        <w:t>I det følgende gives en status for arbejdet med fokusområderne for 2014, 2015 og proces for rammeaftale 2016</w:t>
      </w:r>
    </w:p>
    <w:p w:rsidR="001873C9" w:rsidRPr="00AE58EF" w:rsidRDefault="001873C9" w:rsidP="00711DCD">
      <w:pPr>
        <w:rPr>
          <w:b/>
          <w:szCs w:val="20"/>
        </w:rPr>
      </w:pPr>
    </w:p>
    <w:p w:rsidR="00D20939" w:rsidRPr="00B56AB2" w:rsidRDefault="00D20939" w:rsidP="00711DCD">
      <w:pPr>
        <w:rPr>
          <w:i/>
          <w:szCs w:val="20"/>
        </w:rPr>
      </w:pPr>
      <w:r w:rsidRPr="00B56AB2">
        <w:rPr>
          <w:i/>
          <w:szCs w:val="20"/>
        </w:rPr>
        <w:t>Fokusområder 2014</w:t>
      </w:r>
    </w:p>
    <w:p w:rsidR="00B56AB2" w:rsidRDefault="001873C9" w:rsidP="00B56AB2">
      <w:pPr>
        <w:rPr>
          <w:rFonts w:eastAsiaTheme="minorEastAsia" w:cstheme="minorBidi"/>
          <w:szCs w:val="20"/>
        </w:rPr>
      </w:pPr>
      <w:r w:rsidRPr="00B56AB2">
        <w:rPr>
          <w:szCs w:val="20"/>
        </w:rPr>
        <w:t xml:space="preserve">Fokusområderne for 2014 er: 1) </w:t>
      </w:r>
      <w:r w:rsidR="008174BC" w:rsidRPr="00B56AB2">
        <w:rPr>
          <w:szCs w:val="20"/>
        </w:rPr>
        <w:t>Ministertema 2014: Godkendelse og tilsyn</w:t>
      </w:r>
      <w:r w:rsidRPr="00B56AB2">
        <w:rPr>
          <w:szCs w:val="20"/>
        </w:rPr>
        <w:t xml:space="preserve">, </w:t>
      </w:r>
      <w:r w:rsidR="008174BC" w:rsidRPr="00B56AB2">
        <w:rPr>
          <w:szCs w:val="20"/>
        </w:rPr>
        <w:t>2</w:t>
      </w:r>
      <w:r w:rsidRPr="00B56AB2">
        <w:rPr>
          <w:szCs w:val="20"/>
        </w:rPr>
        <w:t>)</w:t>
      </w:r>
      <w:r w:rsidR="008174BC" w:rsidRPr="00B56AB2">
        <w:rPr>
          <w:szCs w:val="20"/>
        </w:rPr>
        <w:t xml:space="preserve"> Senhjernesk</w:t>
      </w:r>
      <w:r w:rsidR="008174BC" w:rsidRPr="00B56AB2">
        <w:rPr>
          <w:szCs w:val="20"/>
        </w:rPr>
        <w:t>a</w:t>
      </w:r>
      <w:r w:rsidR="008174BC" w:rsidRPr="00B56AB2">
        <w:rPr>
          <w:szCs w:val="20"/>
        </w:rPr>
        <w:t>dede herunder pensionsreformens betydning</w:t>
      </w:r>
      <w:r w:rsidRPr="00B56AB2">
        <w:rPr>
          <w:szCs w:val="20"/>
        </w:rPr>
        <w:t xml:space="preserve">, 3) </w:t>
      </w:r>
      <w:r w:rsidR="008174BC" w:rsidRPr="00B56AB2">
        <w:rPr>
          <w:szCs w:val="20"/>
        </w:rPr>
        <w:t>Metod</w:t>
      </w:r>
      <w:r w:rsidR="008174BC" w:rsidRPr="00B56AB2">
        <w:rPr>
          <w:szCs w:val="20"/>
        </w:rPr>
        <w:t>e</w:t>
      </w:r>
      <w:r w:rsidR="008174BC" w:rsidRPr="00B56AB2">
        <w:rPr>
          <w:szCs w:val="20"/>
        </w:rPr>
        <w:t>udvikling herunder evidens &amp; effekt og med misbrugsområdet og nyspecialisering som mulige cases</w:t>
      </w:r>
      <w:r w:rsidRPr="00B56AB2">
        <w:rPr>
          <w:szCs w:val="20"/>
        </w:rPr>
        <w:t>, 4) P</w:t>
      </w:r>
      <w:r w:rsidR="008174BC" w:rsidRPr="00B56AB2">
        <w:rPr>
          <w:szCs w:val="20"/>
        </w:rPr>
        <w:t>sykiatriområdet herunder pensionsreformens betydning</w:t>
      </w:r>
      <w:r w:rsidRPr="00B56AB2">
        <w:rPr>
          <w:szCs w:val="20"/>
        </w:rPr>
        <w:t xml:space="preserve"> og 5) </w:t>
      </w:r>
      <w:r w:rsidR="008174BC" w:rsidRPr="00B56AB2">
        <w:rPr>
          <w:szCs w:val="20"/>
        </w:rPr>
        <w:t>Forpligtende samarbejde herunder organisatorisk og øk</w:t>
      </w:r>
      <w:r w:rsidR="008174BC" w:rsidRPr="00B56AB2">
        <w:rPr>
          <w:szCs w:val="20"/>
        </w:rPr>
        <w:t>o</w:t>
      </w:r>
      <w:r w:rsidR="008174BC" w:rsidRPr="00B56AB2">
        <w:rPr>
          <w:szCs w:val="20"/>
        </w:rPr>
        <w:t>nomisk og med dobbeltdiagnoser og ADHD som mulige cases.</w:t>
      </w:r>
      <w:r w:rsidR="008174BC" w:rsidRPr="00AE58EF">
        <w:rPr>
          <w:rFonts w:eastAsiaTheme="minorEastAsia" w:cstheme="minorBidi"/>
          <w:szCs w:val="20"/>
        </w:rPr>
        <w:t xml:space="preserve"> </w:t>
      </w:r>
    </w:p>
    <w:p w:rsidR="00B56AB2" w:rsidRDefault="00B56AB2" w:rsidP="00B56AB2">
      <w:pPr>
        <w:rPr>
          <w:rFonts w:eastAsiaTheme="minorEastAsia" w:cstheme="minorBidi"/>
          <w:szCs w:val="20"/>
        </w:rPr>
      </w:pPr>
    </w:p>
    <w:p w:rsidR="001873C9" w:rsidRPr="00B56AB2" w:rsidRDefault="001873C9" w:rsidP="00B56AB2">
      <w:pPr>
        <w:rPr>
          <w:szCs w:val="20"/>
        </w:rPr>
      </w:pPr>
      <w:r w:rsidRPr="00B56AB2">
        <w:rPr>
          <w:szCs w:val="20"/>
        </w:rPr>
        <w:t>Ift. ministertemaet om godkendelse og tilsyn varetages dette af Socialtilsyn Øst og afrapport</w:t>
      </w:r>
      <w:r w:rsidRPr="00B56AB2">
        <w:rPr>
          <w:szCs w:val="20"/>
        </w:rPr>
        <w:t>e</w:t>
      </w:r>
      <w:r w:rsidRPr="00B56AB2">
        <w:rPr>
          <w:szCs w:val="20"/>
        </w:rPr>
        <w:t>res jf. lovgivningen i forbind</w:t>
      </w:r>
      <w:r w:rsidR="001054C6" w:rsidRPr="00B56AB2">
        <w:rPr>
          <w:szCs w:val="20"/>
        </w:rPr>
        <w:t>else med de årlige ramm</w:t>
      </w:r>
      <w:r w:rsidR="001054C6" w:rsidRPr="00B56AB2">
        <w:rPr>
          <w:szCs w:val="20"/>
        </w:rPr>
        <w:t>e</w:t>
      </w:r>
      <w:r w:rsidR="001054C6" w:rsidRPr="00B56AB2">
        <w:rPr>
          <w:szCs w:val="20"/>
        </w:rPr>
        <w:t>aftaler</w:t>
      </w:r>
      <w:r w:rsidR="00CE755E" w:rsidRPr="00B56AB2">
        <w:rPr>
          <w:szCs w:val="20"/>
        </w:rPr>
        <w:t>, senest i styringsaftale 2015</w:t>
      </w:r>
      <w:r w:rsidR="001054C6" w:rsidRPr="00B56AB2">
        <w:rPr>
          <w:szCs w:val="20"/>
        </w:rPr>
        <w:t xml:space="preserve">. </w:t>
      </w:r>
    </w:p>
    <w:p w:rsidR="00B56AB2" w:rsidRDefault="00B56AB2" w:rsidP="005222E4">
      <w:pPr>
        <w:rPr>
          <w:rFonts w:eastAsiaTheme="minorEastAsia" w:cstheme="minorBidi"/>
          <w:szCs w:val="20"/>
        </w:rPr>
      </w:pPr>
    </w:p>
    <w:p w:rsidR="005222E4" w:rsidRPr="00AE58EF" w:rsidRDefault="005222E4" w:rsidP="005222E4">
      <w:pPr>
        <w:rPr>
          <w:rFonts w:eastAsiaTheme="minorEastAsia" w:cstheme="minorBidi"/>
          <w:szCs w:val="20"/>
        </w:rPr>
      </w:pPr>
      <w:r w:rsidRPr="00AE58EF">
        <w:rPr>
          <w:rFonts w:eastAsiaTheme="minorEastAsia" w:cstheme="minorBidi"/>
          <w:szCs w:val="20"/>
        </w:rPr>
        <w:t xml:space="preserve">Ift. senhjerneskadede er </w:t>
      </w:r>
      <w:r w:rsidRPr="00AE58EF">
        <w:rPr>
          <w:szCs w:val="20"/>
        </w:rPr>
        <w:t>gennemført et hjerneskadeprojekt 2013-2014, dels med en spørg</w:t>
      </w:r>
      <w:r w:rsidRPr="00AE58EF">
        <w:rPr>
          <w:szCs w:val="20"/>
        </w:rPr>
        <w:t>e</w:t>
      </w:r>
      <w:r w:rsidRPr="00AE58EF">
        <w:rPr>
          <w:szCs w:val="20"/>
        </w:rPr>
        <w:t xml:space="preserve">skemaundersøgelse som </w:t>
      </w:r>
      <w:proofErr w:type="gramStart"/>
      <w:r w:rsidRPr="00AE58EF">
        <w:rPr>
          <w:szCs w:val="20"/>
        </w:rPr>
        <w:t>afdækker  senhjerneshjernesk</w:t>
      </w:r>
      <w:r w:rsidRPr="00AE58EF">
        <w:rPr>
          <w:szCs w:val="20"/>
        </w:rPr>
        <w:t>a</w:t>
      </w:r>
      <w:r w:rsidRPr="00AE58EF">
        <w:rPr>
          <w:szCs w:val="20"/>
        </w:rPr>
        <w:t>deindsatsen</w:t>
      </w:r>
      <w:proofErr w:type="gramEnd"/>
      <w:r w:rsidRPr="00AE58EF">
        <w:rPr>
          <w:szCs w:val="20"/>
        </w:rPr>
        <w:t xml:space="preserve"> ift Sundhedsstyrelsens krav i forløbsprogram og KLs anbefalinger og dels med en opfølgende workshop for hjernesk</w:t>
      </w:r>
      <w:r w:rsidRPr="00AE58EF">
        <w:rPr>
          <w:szCs w:val="20"/>
        </w:rPr>
        <w:t>a</w:t>
      </w:r>
      <w:r w:rsidRPr="00AE58EF">
        <w:rPr>
          <w:szCs w:val="20"/>
        </w:rPr>
        <w:t>dekoordinatorer og projektledere. Styregrupppen har 14/11 godkendt arbejdsgruppens anb</w:t>
      </w:r>
      <w:r w:rsidRPr="00AE58EF">
        <w:rPr>
          <w:szCs w:val="20"/>
        </w:rPr>
        <w:t>e</w:t>
      </w:r>
      <w:r w:rsidRPr="00AE58EF">
        <w:rPr>
          <w:szCs w:val="20"/>
        </w:rPr>
        <w:t xml:space="preserve">falinger til den videre proces: Gentagelse af spørgeskemaundersøgelse som årlig opfølgning, Etablering af tværkommunale grupper på </w:t>
      </w:r>
      <w:proofErr w:type="gramStart"/>
      <w:r w:rsidRPr="00AE58EF">
        <w:rPr>
          <w:szCs w:val="20"/>
        </w:rPr>
        <w:t>hjerneskadeområdet,  udarbejde</w:t>
      </w:r>
      <w:r w:rsidR="006773D1" w:rsidRPr="00AE58EF">
        <w:rPr>
          <w:szCs w:val="20"/>
        </w:rPr>
        <w:t>lse</w:t>
      </w:r>
      <w:proofErr w:type="gramEnd"/>
      <w:r w:rsidRPr="00AE58EF">
        <w:rPr>
          <w:szCs w:val="20"/>
        </w:rPr>
        <w:t xml:space="preserve"> af  tillæg til sundhedsaftalen (afventer spørgeskemaundersøgelse) og fælles kompetenceudvikling via n</w:t>
      </w:r>
      <w:r w:rsidRPr="00AE58EF">
        <w:rPr>
          <w:szCs w:val="20"/>
        </w:rPr>
        <w:t>y</w:t>
      </w:r>
      <w:r w:rsidRPr="00AE58EF">
        <w:rPr>
          <w:szCs w:val="20"/>
        </w:rPr>
        <w:t>etablerede kurser på UCSJ. Spørgeskemaundersøgelsen gentages januar/februar 2015.</w:t>
      </w:r>
    </w:p>
    <w:p w:rsidR="005222E4" w:rsidRPr="00AE58EF" w:rsidRDefault="005222E4" w:rsidP="00711DCD">
      <w:pPr>
        <w:rPr>
          <w:szCs w:val="20"/>
        </w:rPr>
      </w:pPr>
    </w:p>
    <w:p w:rsidR="008174BC" w:rsidRPr="00AE58EF" w:rsidRDefault="005222E4" w:rsidP="00711DCD">
      <w:pPr>
        <w:rPr>
          <w:szCs w:val="20"/>
        </w:rPr>
      </w:pPr>
      <w:r w:rsidRPr="00AE58EF">
        <w:rPr>
          <w:szCs w:val="20"/>
        </w:rPr>
        <w:t xml:space="preserve">Ift. metodeudvikling med misbrugsområdet som case er gennemført en analyse i 2014 </w:t>
      </w:r>
      <w:proofErr w:type="gramStart"/>
      <w:r w:rsidRPr="00AE58EF">
        <w:rPr>
          <w:szCs w:val="20"/>
        </w:rPr>
        <w:t xml:space="preserve">om </w:t>
      </w:r>
      <w:r w:rsidRPr="00AE58EF">
        <w:rPr>
          <w:rFonts w:eastAsia="Verdana" w:cs="Verdana"/>
          <w:bCs/>
          <w:szCs w:val="20"/>
        </w:rPr>
        <w:t xml:space="preserve"> kv</w:t>
      </w:r>
      <w:r w:rsidRPr="00AE58EF">
        <w:rPr>
          <w:rFonts w:eastAsia="Verdana" w:cs="Verdana"/>
          <w:bCs/>
          <w:spacing w:val="1"/>
          <w:szCs w:val="20"/>
        </w:rPr>
        <w:t>a</w:t>
      </w:r>
      <w:r w:rsidRPr="00AE58EF">
        <w:rPr>
          <w:rFonts w:eastAsia="Verdana" w:cs="Verdana"/>
          <w:bCs/>
          <w:spacing w:val="-1"/>
          <w:szCs w:val="20"/>
        </w:rPr>
        <w:t>li</w:t>
      </w:r>
      <w:r w:rsidRPr="00AE58EF">
        <w:rPr>
          <w:rFonts w:eastAsia="Verdana" w:cs="Verdana"/>
          <w:bCs/>
          <w:szCs w:val="20"/>
        </w:rPr>
        <w:t>tet</w:t>
      </w:r>
      <w:proofErr w:type="gramEnd"/>
      <w:r w:rsidRPr="00AE58EF">
        <w:rPr>
          <w:rFonts w:eastAsia="Verdana" w:cs="Verdana"/>
          <w:bCs/>
          <w:spacing w:val="-8"/>
          <w:szCs w:val="20"/>
        </w:rPr>
        <w:t xml:space="preserve"> </w:t>
      </w:r>
      <w:r w:rsidRPr="00AE58EF">
        <w:rPr>
          <w:rFonts w:eastAsia="Verdana" w:cs="Verdana"/>
          <w:bCs/>
          <w:szCs w:val="20"/>
        </w:rPr>
        <w:t>og</w:t>
      </w:r>
      <w:r w:rsidRPr="00AE58EF">
        <w:rPr>
          <w:rFonts w:eastAsia="Verdana" w:cs="Verdana"/>
          <w:bCs/>
          <w:spacing w:val="-2"/>
          <w:szCs w:val="20"/>
        </w:rPr>
        <w:t xml:space="preserve"> </w:t>
      </w:r>
      <w:r w:rsidRPr="00AE58EF">
        <w:rPr>
          <w:rFonts w:eastAsia="Verdana" w:cs="Verdana"/>
          <w:bCs/>
          <w:spacing w:val="2"/>
          <w:szCs w:val="20"/>
        </w:rPr>
        <w:t>s</w:t>
      </w:r>
      <w:r w:rsidRPr="00AE58EF">
        <w:rPr>
          <w:rFonts w:eastAsia="Verdana" w:cs="Verdana"/>
          <w:bCs/>
          <w:spacing w:val="-1"/>
          <w:szCs w:val="20"/>
        </w:rPr>
        <w:t>a</w:t>
      </w:r>
      <w:r w:rsidRPr="00AE58EF">
        <w:rPr>
          <w:rFonts w:eastAsia="Verdana" w:cs="Verdana"/>
          <w:bCs/>
          <w:szCs w:val="20"/>
        </w:rPr>
        <w:t>m</w:t>
      </w:r>
      <w:r w:rsidRPr="00AE58EF">
        <w:rPr>
          <w:rFonts w:eastAsia="Verdana" w:cs="Verdana"/>
          <w:bCs/>
          <w:spacing w:val="3"/>
          <w:szCs w:val="20"/>
        </w:rPr>
        <w:t>m</w:t>
      </w:r>
      <w:r w:rsidRPr="00AE58EF">
        <w:rPr>
          <w:rFonts w:eastAsia="Verdana" w:cs="Verdana"/>
          <w:bCs/>
          <w:szCs w:val="20"/>
        </w:rPr>
        <w:t>en</w:t>
      </w:r>
      <w:r w:rsidRPr="00AE58EF">
        <w:rPr>
          <w:rFonts w:eastAsia="Verdana" w:cs="Verdana"/>
          <w:bCs/>
          <w:spacing w:val="1"/>
          <w:szCs w:val="20"/>
        </w:rPr>
        <w:t>h</w:t>
      </w:r>
      <w:r w:rsidRPr="00AE58EF">
        <w:rPr>
          <w:rFonts w:eastAsia="Verdana" w:cs="Verdana"/>
          <w:bCs/>
          <w:spacing w:val="-1"/>
          <w:szCs w:val="20"/>
        </w:rPr>
        <w:t>æ</w:t>
      </w:r>
      <w:r w:rsidRPr="00AE58EF">
        <w:rPr>
          <w:rFonts w:eastAsia="Verdana" w:cs="Verdana"/>
          <w:bCs/>
          <w:szCs w:val="20"/>
        </w:rPr>
        <w:t>ng</w:t>
      </w:r>
      <w:r w:rsidRPr="00AE58EF">
        <w:rPr>
          <w:rFonts w:eastAsia="Verdana" w:cs="Verdana"/>
          <w:bCs/>
          <w:spacing w:val="-16"/>
          <w:szCs w:val="20"/>
        </w:rPr>
        <w:t xml:space="preserve"> </w:t>
      </w:r>
      <w:r w:rsidRPr="00AE58EF">
        <w:rPr>
          <w:rFonts w:eastAsia="Verdana" w:cs="Verdana"/>
          <w:bCs/>
          <w:spacing w:val="2"/>
          <w:szCs w:val="20"/>
        </w:rPr>
        <w:t>p</w:t>
      </w:r>
      <w:r w:rsidRPr="00AE58EF">
        <w:rPr>
          <w:rFonts w:eastAsia="Verdana" w:cs="Verdana"/>
          <w:bCs/>
          <w:szCs w:val="20"/>
        </w:rPr>
        <w:t>å</w:t>
      </w:r>
      <w:r w:rsidRPr="00AE58EF">
        <w:rPr>
          <w:rFonts w:eastAsia="Verdana" w:cs="Verdana"/>
          <w:bCs/>
          <w:spacing w:val="-3"/>
          <w:szCs w:val="20"/>
        </w:rPr>
        <w:t xml:space="preserve"> </w:t>
      </w:r>
      <w:r w:rsidRPr="00AE58EF">
        <w:rPr>
          <w:rFonts w:eastAsia="Verdana" w:cs="Verdana"/>
          <w:bCs/>
          <w:szCs w:val="20"/>
        </w:rPr>
        <w:t>m</w:t>
      </w:r>
      <w:r w:rsidRPr="00AE58EF">
        <w:rPr>
          <w:rFonts w:eastAsia="Verdana" w:cs="Verdana"/>
          <w:bCs/>
          <w:spacing w:val="2"/>
          <w:szCs w:val="20"/>
        </w:rPr>
        <w:t>i</w:t>
      </w:r>
      <w:r w:rsidRPr="00AE58EF">
        <w:rPr>
          <w:rFonts w:eastAsia="Verdana" w:cs="Verdana"/>
          <w:bCs/>
          <w:szCs w:val="20"/>
        </w:rPr>
        <w:t>sb</w:t>
      </w:r>
      <w:r w:rsidRPr="00AE58EF">
        <w:rPr>
          <w:rFonts w:eastAsia="Verdana" w:cs="Verdana"/>
          <w:bCs/>
          <w:spacing w:val="1"/>
          <w:szCs w:val="20"/>
        </w:rPr>
        <w:t>r</w:t>
      </w:r>
      <w:r w:rsidRPr="00AE58EF">
        <w:rPr>
          <w:rFonts w:eastAsia="Verdana" w:cs="Verdana"/>
          <w:bCs/>
          <w:szCs w:val="20"/>
        </w:rPr>
        <w:t>ug</w:t>
      </w:r>
      <w:r w:rsidRPr="00AE58EF">
        <w:rPr>
          <w:rFonts w:eastAsia="Verdana" w:cs="Verdana"/>
          <w:bCs/>
          <w:spacing w:val="1"/>
          <w:szCs w:val="20"/>
        </w:rPr>
        <w:t>s</w:t>
      </w:r>
      <w:r w:rsidRPr="00AE58EF">
        <w:rPr>
          <w:rFonts w:eastAsia="Verdana" w:cs="Verdana"/>
          <w:bCs/>
          <w:szCs w:val="20"/>
        </w:rPr>
        <w:t>om</w:t>
      </w:r>
      <w:r w:rsidRPr="00AE58EF">
        <w:rPr>
          <w:rFonts w:eastAsia="Verdana" w:cs="Verdana"/>
          <w:bCs/>
          <w:spacing w:val="2"/>
          <w:szCs w:val="20"/>
        </w:rPr>
        <w:t>r</w:t>
      </w:r>
      <w:r w:rsidRPr="00AE58EF">
        <w:rPr>
          <w:rFonts w:eastAsia="Verdana" w:cs="Verdana"/>
          <w:bCs/>
          <w:spacing w:val="-1"/>
          <w:szCs w:val="20"/>
        </w:rPr>
        <w:t>å</w:t>
      </w:r>
      <w:r w:rsidRPr="00AE58EF">
        <w:rPr>
          <w:rFonts w:eastAsia="Verdana" w:cs="Verdana"/>
          <w:bCs/>
          <w:szCs w:val="20"/>
        </w:rPr>
        <w:t>det</w:t>
      </w:r>
      <w:r w:rsidRPr="00AE58EF">
        <w:rPr>
          <w:rFonts w:eastAsia="Verdana" w:cs="Verdana"/>
          <w:bCs/>
          <w:spacing w:val="-19"/>
          <w:szCs w:val="20"/>
        </w:rPr>
        <w:t xml:space="preserve"> </w:t>
      </w:r>
      <w:r w:rsidRPr="00AE58EF">
        <w:rPr>
          <w:rFonts w:eastAsia="Verdana" w:cs="Verdana"/>
          <w:bCs/>
          <w:szCs w:val="20"/>
        </w:rPr>
        <w:t>i</w:t>
      </w:r>
      <w:r w:rsidRPr="00AE58EF">
        <w:rPr>
          <w:rFonts w:eastAsia="Verdana" w:cs="Verdana"/>
          <w:bCs/>
          <w:spacing w:val="-1"/>
          <w:szCs w:val="20"/>
        </w:rPr>
        <w:t xml:space="preserve"> </w:t>
      </w:r>
      <w:r w:rsidRPr="00AE58EF">
        <w:rPr>
          <w:rFonts w:eastAsia="Verdana" w:cs="Verdana"/>
          <w:bCs/>
          <w:szCs w:val="20"/>
        </w:rPr>
        <w:t>R</w:t>
      </w:r>
      <w:r w:rsidRPr="00AE58EF">
        <w:rPr>
          <w:rFonts w:eastAsia="Verdana" w:cs="Verdana"/>
          <w:bCs/>
          <w:spacing w:val="2"/>
          <w:szCs w:val="20"/>
        </w:rPr>
        <w:t>e</w:t>
      </w:r>
      <w:r w:rsidRPr="00AE58EF">
        <w:rPr>
          <w:rFonts w:eastAsia="Verdana" w:cs="Verdana"/>
          <w:bCs/>
          <w:szCs w:val="20"/>
        </w:rPr>
        <w:t>g</w:t>
      </w:r>
      <w:r w:rsidRPr="00AE58EF">
        <w:rPr>
          <w:rFonts w:eastAsia="Verdana" w:cs="Verdana"/>
          <w:bCs/>
          <w:spacing w:val="-1"/>
          <w:szCs w:val="20"/>
        </w:rPr>
        <w:t>i</w:t>
      </w:r>
      <w:r w:rsidRPr="00AE58EF">
        <w:rPr>
          <w:rFonts w:eastAsia="Verdana" w:cs="Verdana"/>
          <w:bCs/>
          <w:spacing w:val="2"/>
          <w:szCs w:val="20"/>
        </w:rPr>
        <w:t>o</w:t>
      </w:r>
      <w:r w:rsidRPr="00AE58EF">
        <w:rPr>
          <w:rFonts w:eastAsia="Verdana" w:cs="Verdana"/>
          <w:bCs/>
          <w:szCs w:val="20"/>
        </w:rPr>
        <w:t>n</w:t>
      </w:r>
      <w:r w:rsidRPr="00AE58EF">
        <w:rPr>
          <w:rFonts w:eastAsia="Verdana" w:cs="Verdana"/>
          <w:bCs/>
          <w:spacing w:val="-10"/>
          <w:szCs w:val="20"/>
        </w:rPr>
        <w:t xml:space="preserve"> </w:t>
      </w:r>
      <w:r w:rsidRPr="00AE58EF">
        <w:rPr>
          <w:rFonts w:eastAsia="Verdana" w:cs="Verdana"/>
          <w:bCs/>
          <w:spacing w:val="2"/>
          <w:szCs w:val="20"/>
        </w:rPr>
        <w:t>S</w:t>
      </w:r>
      <w:r w:rsidRPr="00AE58EF">
        <w:rPr>
          <w:rFonts w:eastAsia="Verdana" w:cs="Verdana"/>
          <w:bCs/>
          <w:spacing w:val="1"/>
          <w:szCs w:val="20"/>
        </w:rPr>
        <w:t>j</w:t>
      </w:r>
      <w:r w:rsidRPr="00AE58EF">
        <w:rPr>
          <w:rFonts w:eastAsia="Verdana" w:cs="Verdana"/>
          <w:bCs/>
          <w:spacing w:val="-1"/>
          <w:szCs w:val="20"/>
        </w:rPr>
        <w:t>æ</w:t>
      </w:r>
      <w:r w:rsidRPr="00AE58EF">
        <w:rPr>
          <w:rFonts w:eastAsia="Verdana" w:cs="Verdana"/>
          <w:bCs/>
          <w:spacing w:val="1"/>
          <w:szCs w:val="20"/>
        </w:rPr>
        <w:t>l</w:t>
      </w:r>
      <w:r w:rsidRPr="00AE58EF">
        <w:rPr>
          <w:rFonts w:eastAsia="Verdana" w:cs="Verdana"/>
          <w:bCs/>
          <w:spacing w:val="-1"/>
          <w:szCs w:val="20"/>
        </w:rPr>
        <w:t>l</w:t>
      </w:r>
      <w:r w:rsidRPr="00AE58EF">
        <w:rPr>
          <w:rFonts w:eastAsia="Verdana" w:cs="Verdana"/>
          <w:bCs/>
          <w:spacing w:val="1"/>
          <w:szCs w:val="20"/>
        </w:rPr>
        <w:t>a</w:t>
      </w:r>
      <w:r w:rsidRPr="00AE58EF">
        <w:rPr>
          <w:rFonts w:eastAsia="Verdana" w:cs="Verdana"/>
          <w:bCs/>
          <w:spacing w:val="2"/>
          <w:szCs w:val="20"/>
        </w:rPr>
        <w:t>n</w:t>
      </w:r>
      <w:r w:rsidRPr="00AE58EF">
        <w:rPr>
          <w:rFonts w:eastAsia="Verdana" w:cs="Verdana"/>
          <w:bCs/>
          <w:szCs w:val="20"/>
        </w:rPr>
        <w:t>d</w:t>
      </w:r>
      <w:r w:rsidRPr="00AE58EF">
        <w:rPr>
          <w:szCs w:val="20"/>
        </w:rPr>
        <w:t xml:space="preserve"> som er fremlagt på styr</w:t>
      </w:r>
      <w:r w:rsidRPr="00AE58EF">
        <w:rPr>
          <w:szCs w:val="20"/>
        </w:rPr>
        <w:t>e</w:t>
      </w:r>
      <w:r w:rsidRPr="00AE58EF">
        <w:rPr>
          <w:szCs w:val="20"/>
        </w:rPr>
        <w:t>gruppemøde 12/9-2014</w:t>
      </w:r>
      <w:r w:rsidRPr="00AE58EF">
        <w:rPr>
          <w:b/>
          <w:szCs w:val="20"/>
        </w:rPr>
        <w:t xml:space="preserve">. </w:t>
      </w:r>
      <w:r w:rsidRPr="00AE58EF">
        <w:rPr>
          <w:szCs w:val="20"/>
        </w:rPr>
        <w:t>Misbrugsområdet fortsætter som fokusområde i rammeaftale 2015.</w:t>
      </w:r>
    </w:p>
    <w:p w:rsidR="005222E4" w:rsidRPr="00AE58EF" w:rsidRDefault="005222E4" w:rsidP="00711DCD">
      <w:pPr>
        <w:rPr>
          <w:b/>
          <w:szCs w:val="20"/>
        </w:rPr>
      </w:pPr>
    </w:p>
    <w:p w:rsidR="005222E4" w:rsidRPr="00AE58EF" w:rsidRDefault="005222E4" w:rsidP="00711DCD">
      <w:pPr>
        <w:rPr>
          <w:szCs w:val="20"/>
        </w:rPr>
      </w:pPr>
      <w:r w:rsidRPr="00AE58EF">
        <w:rPr>
          <w:szCs w:val="20"/>
        </w:rPr>
        <w:t>Ift. psykiatriområdet fortsætter dette som fokusområde i rammeaftale 2015</w:t>
      </w:r>
      <w:r w:rsidR="00D04E08" w:rsidRPr="00AE58EF">
        <w:rPr>
          <w:szCs w:val="20"/>
        </w:rPr>
        <w:t>.</w:t>
      </w:r>
    </w:p>
    <w:p w:rsidR="005222E4" w:rsidRPr="00AE58EF" w:rsidRDefault="005222E4" w:rsidP="00711DCD">
      <w:pPr>
        <w:rPr>
          <w:szCs w:val="20"/>
        </w:rPr>
      </w:pPr>
    </w:p>
    <w:p w:rsidR="00D20939" w:rsidRPr="00AE58EF" w:rsidRDefault="005222E4" w:rsidP="00D20939">
      <w:pPr>
        <w:rPr>
          <w:szCs w:val="20"/>
        </w:rPr>
      </w:pPr>
      <w:r w:rsidRPr="00AE58EF">
        <w:rPr>
          <w:szCs w:val="20"/>
        </w:rPr>
        <w:t xml:space="preserve">Ift. </w:t>
      </w:r>
      <w:proofErr w:type="gramStart"/>
      <w:r w:rsidRPr="00AE58EF">
        <w:rPr>
          <w:szCs w:val="20"/>
        </w:rPr>
        <w:t>forpligt</w:t>
      </w:r>
      <w:r w:rsidR="006773D1" w:rsidRPr="00AE58EF">
        <w:rPr>
          <w:szCs w:val="20"/>
        </w:rPr>
        <w:t>ende samarbejde</w:t>
      </w:r>
      <w:r w:rsidR="00D20939" w:rsidRPr="00AE58EF">
        <w:rPr>
          <w:szCs w:val="20"/>
        </w:rPr>
        <w:t xml:space="preserve"> ligger fokusområdet i  forlængelse af arbejdet med de mest spec</w:t>
      </w:r>
      <w:r w:rsidR="00D20939" w:rsidRPr="00AE58EF">
        <w:rPr>
          <w:szCs w:val="20"/>
        </w:rPr>
        <w:t>i</w:t>
      </w:r>
      <w:r w:rsidR="00D20939" w:rsidRPr="00AE58EF">
        <w:rPr>
          <w:szCs w:val="20"/>
        </w:rPr>
        <w:t>aliserede tilbud.</w:t>
      </w:r>
      <w:proofErr w:type="gramEnd"/>
      <w:r w:rsidR="00D20939" w:rsidRPr="00AE58EF">
        <w:rPr>
          <w:szCs w:val="20"/>
        </w:rPr>
        <w:t xml:space="preserve"> </w:t>
      </w:r>
      <w:r w:rsidR="00D20939" w:rsidRPr="00AE58EF">
        <w:rPr>
          <w:bCs/>
          <w:szCs w:val="20"/>
        </w:rPr>
        <w:t xml:space="preserve">Konkret sker der en løbende overvågning </w:t>
      </w:r>
      <w:r w:rsidR="00D20939" w:rsidRPr="00AE58EF">
        <w:rPr>
          <w:szCs w:val="20"/>
        </w:rPr>
        <w:t>via årlig afdækning af mest special</w:t>
      </w:r>
      <w:r w:rsidR="00D20939" w:rsidRPr="00AE58EF">
        <w:rPr>
          <w:szCs w:val="20"/>
        </w:rPr>
        <w:t>i</w:t>
      </w:r>
      <w:r w:rsidR="00D20939" w:rsidRPr="00AE58EF">
        <w:rPr>
          <w:szCs w:val="20"/>
        </w:rPr>
        <w:t>serede tilbud (hvad der minimum skal samarbejdes om) og der er vedtaget en taskforceproc</w:t>
      </w:r>
      <w:r w:rsidR="00D20939" w:rsidRPr="00AE58EF">
        <w:rPr>
          <w:szCs w:val="20"/>
        </w:rPr>
        <w:t>e</w:t>
      </w:r>
      <w:r w:rsidR="00D20939" w:rsidRPr="00AE58EF">
        <w:rPr>
          <w:szCs w:val="20"/>
        </w:rPr>
        <w:t>dure for håndt</w:t>
      </w:r>
      <w:r w:rsidR="00D20939" w:rsidRPr="00AE58EF">
        <w:rPr>
          <w:szCs w:val="20"/>
        </w:rPr>
        <w:t>e</w:t>
      </w:r>
      <w:r w:rsidR="00D20939" w:rsidRPr="00AE58EF">
        <w:rPr>
          <w:szCs w:val="20"/>
        </w:rPr>
        <w:t>ring af lukningstruede bevaringsværdige tilbud i styringsaftalen for 2015.</w:t>
      </w:r>
    </w:p>
    <w:p w:rsidR="00D20939" w:rsidRPr="00AE58EF" w:rsidRDefault="00D20939" w:rsidP="00D20939">
      <w:pPr>
        <w:rPr>
          <w:szCs w:val="20"/>
        </w:rPr>
      </w:pPr>
      <w:r w:rsidRPr="00AE58EF">
        <w:rPr>
          <w:szCs w:val="20"/>
        </w:rPr>
        <w:t xml:space="preserve">På styregruppemøde </w:t>
      </w:r>
      <w:proofErr w:type="gramStart"/>
      <w:r w:rsidRPr="00AE58EF">
        <w:rPr>
          <w:szCs w:val="20"/>
        </w:rPr>
        <w:t>12/9-2014</w:t>
      </w:r>
      <w:proofErr w:type="gramEnd"/>
      <w:r w:rsidRPr="00AE58EF">
        <w:rPr>
          <w:szCs w:val="20"/>
        </w:rPr>
        <w:t xml:space="preserve"> blev det besluttet at fokus er en udviklings- og samarbejd</w:t>
      </w:r>
      <w:r w:rsidRPr="00AE58EF">
        <w:rPr>
          <w:szCs w:val="20"/>
        </w:rPr>
        <w:t>s</w:t>
      </w:r>
      <w:r w:rsidRPr="00AE58EF">
        <w:rPr>
          <w:szCs w:val="20"/>
        </w:rPr>
        <w:t>dagsorden (som ikke er en task-forcemodel) og det er relevant med fokus på kvalitetsudvikling i samspil mellem bestiller og udbyder samt sikring af forbindelse til ekspertpanelets arbejde. Socialstyre</w:t>
      </w:r>
      <w:r w:rsidRPr="00AE58EF">
        <w:rPr>
          <w:szCs w:val="20"/>
        </w:rPr>
        <w:t>l</w:t>
      </w:r>
      <w:r w:rsidRPr="00AE58EF">
        <w:rPr>
          <w:szCs w:val="20"/>
        </w:rPr>
        <w:t xml:space="preserve">sens centrale udmeldinger peger på relevante samarbejdsområder og der er derfor afholdt to workshops om forpligtende samarbejde på hhv. synsområdet </w:t>
      </w:r>
      <w:proofErr w:type="gramStart"/>
      <w:r w:rsidRPr="00AE58EF">
        <w:rPr>
          <w:szCs w:val="20"/>
        </w:rPr>
        <w:t>15/12-2014</w:t>
      </w:r>
      <w:proofErr w:type="gramEnd"/>
      <w:r w:rsidRPr="00AE58EF">
        <w:rPr>
          <w:szCs w:val="20"/>
        </w:rPr>
        <w:t xml:space="preserve"> og hjern</w:t>
      </w:r>
      <w:r w:rsidRPr="00AE58EF">
        <w:rPr>
          <w:szCs w:val="20"/>
        </w:rPr>
        <w:t>e</w:t>
      </w:r>
      <w:r w:rsidRPr="00AE58EF">
        <w:rPr>
          <w:szCs w:val="20"/>
        </w:rPr>
        <w:t>skadeområdet 16/1-2015 jf.punkt 7.</w:t>
      </w:r>
    </w:p>
    <w:p w:rsidR="00D20939" w:rsidRPr="00AE58EF" w:rsidRDefault="00D20939" w:rsidP="00D20939">
      <w:pPr>
        <w:rPr>
          <w:szCs w:val="20"/>
        </w:rPr>
      </w:pPr>
    </w:p>
    <w:p w:rsidR="00D20939" w:rsidRPr="00AE58EF" w:rsidRDefault="00D20939" w:rsidP="00D20939">
      <w:pPr>
        <w:rPr>
          <w:i/>
          <w:szCs w:val="20"/>
        </w:rPr>
      </w:pPr>
      <w:r w:rsidRPr="00AE58EF">
        <w:rPr>
          <w:i/>
          <w:szCs w:val="20"/>
        </w:rPr>
        <w:t>Fokusområder 2015</w:t>
      </w:r>
    </w:p>
    <w:p w:rsidR="00D20939" w:rsidRPr="00AE58EF" w:rsidRDefault="00D20939" w:rsidP="00D20939">
      <w:pPr>
        <w:rPr>
          <w:szCs w:val="20"/>
        </w:rPr>
      </w:pPr>
      <w:r w:rsidRPr="00AE58EF">
        <w:rPr>
          <w:szCs w:val="20"/>
        </w:rPr>
        <w:t xml:space="preserve">Fokusområderne for 2015 er: 1) </w:t>
      </w:r>
      <w:r w:rsidRPr="00AE58EF">
        <w:rPr>
          <w:color w:val="000000"/>
          <w:szCs w:val="20"/>
        </w:rPr>
        <w:t>Ministertema 2015: Anbragte børn og unges undervi</w:t>
      </w:r>
      <w:r w:rsidRPr="00AE58EF">
        <w:rPr>
          <w:color w:val="000000"/>
          <w:szCs w:val="20"/>
        </w:rPr>
        <w:t>s</w:t>
      </w:r>
      <w:r w:rsidRPr="00AE58EF">
        <w:rPr>
          <w:color w:val="000000"/>
          <w:szCs w:val="20"/>
        </w:rPr>
        <w:t>ning/uddannelse, 2) Kontanthjælpsreformens</w:t>
      </w:r>
      <w:r w:rsidRPr="00AE58EF">
        <w:rPr>
          <w:b/>
          <w:bCs/>
          <w:color w:val="1F497D"/>
          <w:szCs w:val="20"/>
        </w:rPr>
        <w:t xml:space="preserve"> </w:t>
      </w:r>
      <w:r w:rsidRPr="00AE58EF">
        <w:rPr>
          <w:szCs w:val="20"/>
        </w:rPr>
        <w:t>betydning for det specialiserede område og sæ</w:t>
      </w:r>
      <w:r w:rsidRPr="00AE58EF">
        <w:rPr>
          <w:szCs w:val="20"/>
        </w:rPr>
        <w:t>r</w:t>
      </w:r>
      <w:r w:rsidRPr="00AE58EF">
        <w:rPr>
          <w:szCs w:val="20"/>
        </w:rPr>
        <w:t xml:space="preserve">lig fokus på de unge (15-25 år), 3) </w:t>
      </w:r>
      <w:r w:rsidRPr="00AE58EF">
        <w:rPr>
          <w:color w:val="000000"/>
          <w:szCs w:val="20"/>
        </w:rPr>
        <w:t>Metodeudvikling herunder evidens &amp; effekt og med mi</w:t>
      </w:r>
      <w:r w:rsidRPr="00AE58EF">
        <w:rPr>
          <w:color w:val="000000"/>
          <w:szCs w:val="20"/>
        </w:rPr>
        <w:t>s</w:t>
      </w:r>
      <w:r w:rsidRPr="00AE58EF">
        <w:rPr>
          <w:color w:val="000000"/>
          <w:szCs w:val="20"/>
        </w:rPr>
        <w:t>brugsområdet som case samt fokus på organisering &amp; finansiering af udvikling, 4) Psykiatrio</w:t>
      </w:r>
      <w:r w:rsidRPr="00AE58EF">
        <w:rPr>
          <w:color w:val="000000"/>
          <w:szCs w:val="20"/>
        </w:rPr>
        <w:t>m</w:t>
      </w:r>
      <w:r w:rsidRPr="00AE58EF">
        <w:rPr>
          <w:color w:val="000000"/>
          <w:szCs w:val="20"/>
        </w:rPr>
        <w:t xml:space="preserve">rådet herunder pensionsreformens betydning og ungeområdet (15-25 år) </w:t>
      </w:r>
    </w:p>
    <w:p w:rsidR="00D20939" w:rsidRPr="00AE58EF" w:rsidRDefault="00D20939" w:rsidP="00D20939">
      <w:pPr>
        <w:rPr>
          <w:szCs w:val="20"/>
        </w:rPr>
      </w:pPr>
    </w:p>
    <w:p w:rsidR="008174BC" w:rsidRPr="00AE58EF" w:rsidRDefault="00841E6C" w:rsidP="00841E6C">
      <w:pPr>
        <w:rPr>
          <w:szCs w:val="20"/>
        </w:rPr>
      </w:pPr>
      <w:r w:rsidRPr="00AE58EF">
        <w:rPr>
          <w:szCs w:val="20"/>
        </w:rPr>
        <w:t xml:space="preserve">På </w:t>
      </w:r>
      <w:r w:rsidR="00D20939" w:rsidRPr="00AE58EF">
        <w:rPr>
          <w:szCs w:val="20"/>
        </w:rPr>
        <w:t xml:space="preserve">direktørmøde 31/10 </w:t>
      </w:r>
      <w:r w:rsidRPr="00AE58EF">
        <w:rPr>
          <w:szCs w:val="20"/>
        </w:rPr>
        <w:t xml:space="preserve">blev det </w:t>
      </w:r>
      <w:r w:rsidR="00D20939" w:rsidRPr="00AE58EF">
        <w:rPr>
          <w:szCs w:val="20"/>
        </w:rPr>
        <w:t xml:space="preserve">foreslået </w:t>
      </w:r>
      <w:r w:rsidRPr="00AE58EF">
        <w:rPr>
          <w:szCs w:val="20"/>
        </w:rPr>
        <w:t xml:space="preserve">at </w:t>
      </w:r>
      <w:r w:rsidR="008174BC" w:rsidRPr="00AE58EF">
        <w:rPr>
          <w:szCs w:val="20"/>
        </w:rPr>
        <w:t>fokusområder</w:t>
      </w:r>
      <w:r w:rsidRPr="00AE58EF">
        <w:rPr>
          <w:szCs w:val="20"/>
        </w:rPr>
        <w:t>ne</w:t>
      </w:r>
      <w:r w:rsidR="008174BC" w:rsidRPr="00AE58EF">
        <w:rPr>
          <w:szCs w:val="20"/>
        </w:rPr>
        <w:t xml:space="preserve"> 2015 inddrage</w:t>
      </w:r>
      <w:r w:rsidRPr="00AE58EF">
        <w:rPr>
          <w:szCs w:val="20"/>
        </w:rPr>
        <w:t>r</w:t>
      </w:r>
      <w:r w:rsidR="008174BC" w:rsidRPr="00AE58EF">
        <w:rPr>
          <w:szCs w:val="20"/>
        </w:rPr>
        <w:t xml:space="preserve"> senfølger af alk</w:t>
      </w:r>
      <w:r w:rsidR="008174BC" w:rsidRPr="00AE58EF">
        <w:rPr>
          <w:szCs w:val="20"/>
        </w:rPr>
        <w:t>o</w:t>
      </w:r>
      <w:r w:rsidR="008174BC" w:rsidRPr="00AE58EF">
        <w:rPr>
          <w:szCs w:val="20"/>
        </w:rPr>
        <w:t>holmisbrug, unge med dobbeltdiagnoser, konsekvenser af de store reformer (førtidspension mv.) herunder for boligområdet og inddragelse</w:t>
      </w:r>
      <w:r w:rsidRPr="00AE58EF">
        <w:rPr>
          <w:szCs w:val="20"/>
        </w:rPr>
        <w:t xml:space="preserve"> af hele ungegruppen både ift. m</w:t>
      </w:r>
      <w:r w:rsidR="008174BC" w:rsidRPr="00AE58EF">
        <w:rPr>
          <w:szCs w:val="20"/>
        </w:rPr>
        <w:t>isbrug og ps</w:t>
      </w:r>
      <w:r w:rsidR="008174BC" w:rsidRPr="00AE58EF">
        <w:rPr>
          <w:szCs w:val="20"/>
        </w:rPr>
        <w:t>y</w:t>
      </w:r>
      <w:r w:rsidR="008174BC" w:rsidRPr="00AE58EF">
        <w:rPr>
          <w:szCs w:val="20"/>
        </w:rPr>
        <w:t>kiske problemer</w:t>
      </w:r>
      <w:r w:rsidRPr="00AE58EF">
        <w:rPr>
          <w:szCs w:val="20"/>
        </w:rPr>
        <w:t>, hvilket styregruppen tog til efterretning</w:t>
      </w:r>
      <w:r w:rsidR="008174BC" w:rsidRPr="00AE58EF">
        <w:rPr>
          <w:szCs w:val="20"/>
        </w:rPr>
        <w:t xml:space="preserve"> </w:t>
      </w:r>
    </w:p>
    <w:p w:rsidR="008174BC" w:rsidRPr="00AE58EF" w:rsidRDefault="008174BC" w:rsidP="00711DCD">
      <w:pPr>
        <w:rPr>
          <w:b/>
          <w:szCs w:val="20"/>
        </w:rPr>
      </w:pPr>
    </w:p>
    <w:p w:rsidR="00D04E08" w:rsidRPr="00AE58EF" w:rsidRDefault="00D20939" w:rsidP="008440CF">
      <w:pPr>
        <w:rPr>
          <w:i/>
          <w:szCs w:val="20"/>
        </w:rPr>
      </w:pPr>
      <w:r w:rsidRPr="00AE58EF">
        <w:rPr>
          <w:i/>
          <w:szCs w:val="20"/>
        </w:rPr>
        <w:t>Rammeaftale 2016</w:t>
      </w:r>
    </w:p>
    <w:p w:rsidR="008440CF" w:rsidRPr="00AE58EF" w:rsidRDefault="00D04E08" w:rsidP="008440CF">
      <w:pPr>
        <w:rPr>
          <w:szCs w:val="20"/>
        </w:rPr>
      </w:pPr>
      <w:r w:rsidRPr="00AE58EF">
        <w:rPr>
          <w:szCs w:val="20"/>
        </w:rPr>
        <w:t>I</w:t>
      </w:r>
      <w:r w:rsidR="00C630B8" w:rsidRPr="00AE58EF">
        <w:rPr>
          <w:szCs w:val="20"/>
        </w:rPr>
        <w:t xml:space="preserve"> </w:t>
      </w:r>
      <w:r w:rsidR="008440CF" w:rsidRPr="00AE58EF">
        <w:rPr>
          <w:szCs w:val="20"/>
        </w:rPr>
        <w:t>forbindelse med lovændringer på området er processen for rammeaftale 2016 og frem æ</w:t>
      </w:r>
      <w:r w:rsidR="008440CF" w:rsidRPr="00AE58EF">
        <w:rPr>
          <w:szCs w:val="20"/>
        </w:rPr>
        <w:t>n</w:t>
      </w:r>
      <w:r w:rsidR="008440CF" w:rsidRPr="00AE58EF">
        <w:rPr>
          <w:szCs w:val="20"/>
        </w:rPr>
        <w:t>dret. Udviklingsstrategi og styringsaftale har for rammea</w:t>
      </w:r>
      <w:r w:rsidR="008440CF" w:rsidRPr="00AE58EF">
        <w:rPr>
          <w:szCs w:val="20"/>
        </w:rPr>
        <w:t>f</w:t>
      </w:r>
      <w:r w:rsidR="008440CF" w:rsidRPr="00AE58EF">
        <w:rPr>
          <w:szCs w:val="20"/>
        </w:rPr>
        <w:t xml:space="preserve">tale 2016 samlet godkendelsesfrist </w:t>
      </w:r>
      <w:proofErr w:type="gramStart"/>
      <w:r w:rsidR="008440CF" w:rsidRPr="00AE58EF">
        <w:rPr>
          <w:szCs w:val="20"/>
        </w:rPr>
        <w:t>15/10-2015</w:t>
      </w:r>
      <w:proofErr w:type="gramEnd"/>
      <w:r w:rsidR="008440CF" w:rsidRPr="00AE58EF">
        <w:rPr>
          <w:szCs w:val="20"/>
        </w:rPr>
        <w:t xml:space="preserve">. Den </w:t>
      </w:r>
      <w:proofErr w:type="gramStart"/>
      <w:r w:rsidR="008440CF" w:rsidRPr="00AE58EF">
        <w:rPr>
          <w:szCs w:val="20"/>
        </w:rPr>
        <w:t>samlede  rammeaftale</w:t>
      </w:r>
      <w:proofErr w:type="gramEnd"/>
      <w:r w:rsidR="008440CF" w:rsidRPr="00AE58EF">
        <w:rPr>
          <w:szCs w:val="20"/>
        </w:rPr>
        <w:t xml:space="preserve"> for 2016 forventes behandlet i styregruppen, K17 og KKR inden sommerferien og i kommunerne efter sommerferien. </w:t>
      </w:r>
      <w:r w:rsidRPr="00AE58EF">
        <w:rPr>
          <w:szCs w:val="20"/>
        </w:rPr>
        <w:t>Ændringen betyder at proce</w:t>
      </w:r>
      <w:r w:rsidRPr="00AE58EF">
        <w:rPr>
          <w:szCs w:val="20"/>
        </w:rPr>
        <w:t>s</w:t>
      </w:r>
      <w:r w:rsidRPr="00AE58EF">
        <w:rPr>
          <w:szCs w:val="20"/>
        </w:rPr>
        <w:t>sen ift. udviklingsstrategien ligger senere og herunder politikermødet som afholdes 17/4 jf. vedlagte mødeplan.</w:t>
      </w:r>
    </w:p>
    <w:p w:rsidR="00F917D3" w:rsidRPr="00AE58EF" w:rsidRDefault="00F917D3" w:rsidP="008440CF">
      <w:pPr>
        <w:rPr>
          <w:szCs w:val="20"/>
        </w:rPr>
      </w:pPr>
    </w:p>
    <w:p w:rsidR="00D04E08" w:rsidRPr="00AE58EF" w:rsidRDefault="00D04E08" w:rsidP="008440CF">
      <w:pPr>
        <w:rPr>
          <w:szCs w:val="20"/>
        </w:rPr>
      </w:pPr>
      <w:r w:rsidRPr="00AE58EF">
        <w:rPr>
          <w:szCs w:val="20"/>
        </w:rPr>
        <w:t>Ift. fokusområder 2016 blev der på direktørmøde 31/10 udtrykt ønske om få fokuserede f</w:t>
      </w:r>
      <w:r w:rsidRPr="00AE58EF">
        <w:rPr>
          <w:szCs w:val="20"/>
        </w:rPr>
        <w:t>o</w:t>
      </w:r>
      <w:r w:rsidRPr="00AE58EF">
        <w:rPr>
          <w:szCs w:val="20"/>
        </w:rPr>
        <w:t>kusområder, som med fordel kunne opdeles over flere år</w:t>
      </w:r>
    </w:p>
    <w:p w:rsidR="00F917D3" w:rsidRPr="00AE58EF" w:rsidRDefault="00F917D3" w:rsidP="008440CF">
      <w:pPr>
        <w:rPr>
          <w:szCs w:val="20"/>
        </w:rPr>
      </w:pPr>
    </w:p>
    <w:p w:rsidR="00F917D3" w:rsidRPr="00AE58EF" w:rsidRDefault="00F917D3" w:rsidP="00F917D3">
      <w:pPr>
        <w:spacing w:after="240"/>
        <w:rPr>
          <w:szCs w:val="20"/>
        </w:rPr>
      </w:pPr>
      <w:r w:rsidRPr="00AE58EF">
        <w:rPr>
          <w:szCs w:val="20"/>
        </w:rPr>
        <w:t>Sekretariatet har medio januar 2015 modtaget bidrag fra Grønlands hjemmestyre: KANUK</w:t>
      </w:r>
      <w:r w:rsidRPr="00AE58EF">
        <w:rPr>
          <w:szCs w:val="20"/>
        </w:rPr>
        <w:t>O</w:t>
      </w:r>
      <w:r w:rsidRPr="00AE58EF">
        <w:rPr>
          <w:szCs w:val="20"/>
        </w:rPr>
        <w:t>KAs og departementets rettelser/tilføjelser til aftalen for 2016, som er vedlagt i bilag.</w:t>
      </w:r>
    </w:p>
    <w:p w:rsidR="00D04E08" w:rsidRPr="00AE58EF" w:rsidRDefault="00D04E08" w:rsidP="00D20939">
      <w:pPr>
        <w:rPr>
          <w:b/>
          <w:szCs w:val="20"/>
        </w:rPr>
      </w:pPr>
      <w:r w:rsidRPr="00AE58EF">
        <w:rPr>
          <w:b/>
          <w:szCs w:val="20"/>
        </w:rPr>
        <w:lastRenderedPageBreak/>
        <w:t>Indstilling:</w:t>
      </w:r>
    </w:p>
    <w:p w:rsidR="00D04E08" w:rsidRPr="00AE58EF" w:rsidRDefault="00D04E08" w:rsidP="00D20939">
      <w:pPr>
        <w:rPr>
          <w:szCs w:val="20"/>
        </w:rPr>
      </w:pPr>
      <w:r w:rsidRPr="00AE58EF">
        <w:rPr>
          <w:szCs w:val="20"/>
        </w:rPr>
        <w:t>Det indstilles:</w:t>
      </w:r>
    </w:p>
    <w:p w:rsidR="00D04E08" w:rsidRPr="00AE58EF" w:rsidRDefault="00D04E08" w:rsidP="00D04E08">
      <w:pPr>
        <w:numPr>
          <w:ilvl w:val="0"/>
          <w:numId w:val="2"/>
        </w:numPr>
        <w:rPr>
          <w:szCs w:val="20"/>
        </w:rPr>
      </w:pPr>
      <w:r w:rsidRPr="00AE58EF">
        <w:rPr>
          <w:szCs w:val="20"/>
        </w:rPr>
        <w:t xml:space="preserve">At styregruppen tager orienteringen til efterretning </w:t>
      </w:r>
    </w:p>
    <w:p w:rsidR="008440CF" w:rsidRPr="00AE58EF" w:rsidRDefault="008440CF" w:rsidP="00D20939">
      <w:pPr>
        <w:rPr>
          <w:szCs w:val="20"/>
        </w:rPr>
      </w:pPr>
    </w:p>
    <w:p w:rsidR="008F7BC4" w:rsidRPr="00AE58EF" w:rsidRDefault="008F7BC4" w:rsidP="008F7BC4">
      <w:pPr>
        <w:rPr>
          <w:b/>
          <w:szCs w:val="20"/>
        </w:rPr>
      </w:pPr>
      <w:r w:rsidRPr="00AE58EF">
        <w:rPr>
          <w:b/>
          <w:szCs w:val="20"/>
        </w:rPr>
        <w:t>Bilag:</w:t>
      </w:r>
    </w:p>
    <w:p w:rsidR="008F7BC4" w:rsidRPr="00AE58EF" w:rsidRDefault="008F7BC4" w:rsidP="008F7BC4">
      <w:pPr>
        <w:numPr>
          <w:ilvl w:val="0"/>
          <w:numId w:val="1"/>
        </w:numPr>
        <w:rPr>
          <w:szCs w:val="20"/>
        </w:rPr>
      </w:pPr>
      <w:r w:rsidRPr="00AE58EF">
        <w:rPr>
          <w:szCs w:val="20"/>
        </w:rPr>
        <w:t>Mødeplan</w:t>
      </w:r>
      <w:r w:rsidR="00D04E08" w:rsidRPr="00AE58EF">
        <w:rPr>
          <w:szCs w:val="20"/>
        </w:rPr>
        <w:t xml:space="preserve"> 2015</w:t>
      </w:r>
    </w:p>
    <w:p w:rsidR="00F917D3" w:rsidRPr="00AE58EF" w:rsidRDefault="00B56AB2" w:rsidP="008F7BC4">
      <w:pPr>
        <w:numPr>
          <w:ilvl w:val="0"/>
          <w:numId w:val="1"/>
        </w:numPr>
        <w:rPr>
          <w:szCs w:val="20"/>
        </w:rPr>
      </w:pPr>
      <w:r>
        <w:rPr>
          <w:szCs w:val="20"/>
        </w:rPr>
        <w:t>Endeligt b</w:t>
      </w:r>
      <w:r w:rsidR="00F917D3" w:rsidRPr="00AE58EF">
        <w:rPr>
          <w:szCs w:val="20"/>
        </w:rPr>
        <w:t>idrag fra Grønlands hjemmestyre til Rammeaftale 2016</w:t>
      </w:r>
    </w:p>
    <w:p w:rsidR="00711DCD" w:rsidRDefault="00711DCD" w:rsidP="00711DCD">
      <w:pPr>
        <w:rPr>
          <w:b/>
          <w:szCs w:val="20"/>
        </w:rPr>
      </w:pPr>
    </w:p>
    <w:p w:rsidR="00006CCF" w:rsidRPr="00006CCF" w:rsidRDefault="00006CCF" w:rsidP="00711DCD">
      <w:pPr>
        <w:rPr>
          <w:szCs w:val="20"/>
        </w:rPr>
      </w:pPr>
      <w:r>
        <w:rPr>
          <w:b/>
          <w:szCs w:val="20"/>
        </w:rPr>
        <w:t>Beslutning:</w:t>
      </w:r>
    </w:p>
    <w:p w:rsidR="00006CCF" w:rsidRPr="00006CCF" w:rsidRDefault="00006CCF" w:rsidP="00006CCF">
      <w:pPr>
        <w:numPr>
          <w:ilvl w:val="0"/>
          <w:numId w:val="1"/>
        </w:numPr>
        <w:rPr>
          <w:szCs w:val="20"/>
        </w:rPr>
      </w:pPr>
      <w:r w:rsidRPr="00006CCF">
        <w:rPr>
          <w:szCs w:val="20"/>
        </w:rPr>
        <w:t>Styregruppen tog orienteringen til efterretning</w:t>
      </w:r>
    </w:p>
    <w:p w:rsidR="00F917D3" w:rsidRDefault="00F917D3" w:rsidP="00711DCD">
      <w:pPr>
        <w:rPr>
          <w:b/>
          <w:szCs w:val="20"/>
        </w:rPr>
      </w:pPr>
    </w:p>
    <w:p w:rsidR="00006CCF" w:rsidRPr="00AE58EF" w:rsidRDefault="00006CCF" w:rsidP="00711DCD">
      <w:pPr>
        <w:rPr>
          <w:b/>
          <w:szCs w:val="20"/>
        </w:rPr>
      </w:pPr>
    </w:p>
    <w:p w:rsidR="00C64715" w:rsidRPr="00AE58EF" w:rsidRDefault="00C03378" w:rsidP="00711DCD">
      <w:pPr>
        <w:rPr>
          <w:b/>
          <w:szCs w:val="20"/>
        </w:rPr>
      </w:pPr>
      <w:r w:rsidRPr="00AE58EF">
        <w:rPr>
          <w:b/>
          <w:szCs w:val="20"/>
        </w:rPr>
        <w:t>12</w:t>
      </w:r>
      <w:r w:rsidR="00711DCD" w:rsidRPr="00AE58EF">
        <w:rPr>
          <w:b/>
          <w:szCs w:val="20"/>
        </w:rPr>
        <w:t xml:space="preserve">. Markedsmodning </w:t>
      </w:r>
    </w:p>
    <w:p w:rsidR="00C64715" w:rsidRPr="00AE58EF" w:rsidRDefault="00C64715" w:rsidP="00C64715">
      <w:pPr>
        <w:rPr>
          <w:szCs w:val="20"/>
        </w:rPr>
      </w:pPr>
      <w:r w:rsidRPr="00AE58EF">
        <w:rPr>
          <w:b/>
          <w:bCs/>
          <w:szCs w:val="20"/>
        </w:rPr>
        <w:t> </w:t>
      </w:r>
    </w:p>
    <w:p w:rsidR="00C64715" w:rsidRPr="00AE58EF" w:rsidRDefault="00C64715" w:rsidP="00C64715">
      <w:pPr>
        <w:rPr>
          <w:szCs w:val="20"/>
        </w:rPr>
      </w:pPr>
      <w:r w:rsidRPr="00AE58EF">
        <w:rPr>
          <w:b/>
          <w:bCs/>
          <w:szCs w:val="20"/>
        </w:rPr>
        <w:t xml:space="preserve">Baggrund: </w:t>
      </w:r>
    </w:p>
    <w:p w:rsidR="00C64715" w:rsidRPr="00AE58EF" w:rsidRDefault="00C64715" w:rsidP="00C64715">
      <w:pPr>
        <w:rPr>
          <w:szCs w:val="20"/>
        </w:rPr>
      </w:pPr>
      <w:r w:rsidRPr="00AE58EF">
        <w:rPr>
          <w:szCs w:val="20"/>
        </w:rPr>
        <w:t xml:space="preserve">Udbuddet af botilbud til mennesker med autisme og domsanbragte udviklingshæmmede har været offentliggjort. Arbejdsgruppen er ved at evaluere de indkomne tilbud. </w:t>
      </w:r>
    </w:p>
    <w:p w:rsidR="00C64715" w:rsidRPr="00AE58EF" w:rsidRDefault="00C64715" w:rsidP="00C64715">
      <w:pPr>
        <w:rPr>
          <w:szCs w:val="20"/>
        </w:rPr>
      </w:pPr>
      <w:r w:rsidRPr="00AE58EF">
        <w:rPr>
          <w:i/>
          <w:iCs/>
          <w:szCs w:val="20"/>
        </w:rPr>
        <w:t> </w:t>
      </w:r>
    </w:p>
    <w:p w:rsidR="00C64715" w:rsidRPr="00AE58EF" w:rsidRDefault="00C64715" w:rsidP="00C64715">
      <w:pPr>
        <w:rPr>
          <w:szCs w:val="20"/>
        </w:rPr>
      </w:pPr>
      <w:r w:rsidRPr="00AE58EF">
        <w:rPr>
          <w:i/>
          <w:iCs/>
          <w:szCs w:val="20"/>
        </w:rPr>
        <w:t>Orientering om status:</w:t>
      </w:r>
    </w:p>
    <w:p w:rsidR="00C64715" w:rsidRPr="00AE58EF" w:rsidRDefault="00C64715" w:rsidP="00C64715">
      <w:pPr>
        <w:rPr>
          <w:szCs w:val="20"/>
        </w:rPr>
      </w:pPr>
      <w:r w:rsidRPr="00AE58EF">
        <w:rPr>
          <w:szCs w:val="20"/>
        </w:rPr>
        <w:t>Arbejdsgruppen er ved at evaluere de indkomne tilbud.</w:t>
      </w:r>
    </w:p>
    <w:p w:rsidR="00C64715" w:rsidRPr="00AE58EF" w:rsidRDefault="00C64715" w:rsidP="00C64715">
      <w:pPr>
        <w:rPr>
          <w:szCs w:val="20"/>
        </w:rPr>
      </w:pPr>
      <w:r w:rsidRPr="00AE58EF">
        <w:rPr>
          <w:szCs w:val="20"/>
        </w:rPr>
        <w:t>Evalueringen forventes at være afsluttet, således at de vindende leverandører kan få besked primo februar.</w:t>
      </w:r>
      <w:r w:rsidR="00B56AB2">
        <w:rPr>
          <w:szCs w:val="20"/>
        </w:rPr>
        <w:t xml:space="preserve"> </w:t>
      </w:r>
      <w:r w:rsidRPr="00AE58EF">
        <w:rPr>
          <w:szCs w:val="20"/>
        </w:rPr>
        <w:t xml:space="preserve">Holbæk Kommune er opmærksom på, at der formentlig derefter vil være både positiv og negativ interesse fra interessenter – fx DI, DE, KL, LOS og at der er en mulighed for at pressen vil interessere sig for udbuddet. </w:t>
      </w:r>
    </w:p>
    <w:p w:rsidR="00C64715" w:rsidRPr="00AE58EF" w:rsidRDefault="00C64715" w:rsidP="00C64715">
      <w:pPr>
        <w:rPr>
          <w:szCs w:val="20"/>
        </w:rPr>
      </w:pPr>
    </w:p>
    <w:p w:rsidR="00C64715" w:rsidRPr="00AE58EF" w:rsidRDefault="00C64715" w:rsidP="00C64715">
      <w:pPr>
        <w:rPr>
          <w:szCs w:val="20"/>
        </w:rPr>
      </w:pPr>
      <w:r w:rsidRPr="00AE58EF">
        <w:rPr>
          <w:szCs w:val="20"/>
        </w:rPr>
        <w:t>Holbæk Kommune har parallelt med udbudsproceduren anmodet Ministeriet for Børn, Ligesti</w:t>
      </w:r>
      <w:r w:rsidRPr="00AE58EF">
        <w:rPr>
          <w:szCs w:val="20"/>
        </w:rPr>
        <w:t>l</w:t>
      </w:r>
      <w:r w:rsidRPr="00AE58EF">
        <w:rPr>
          <w:szCs w:val="20"/>
        </w:rPr>
        <w:t>ling, Integration og Sociale forhold</w:t>
      </w:r>
      <w:r w:rsidR="00B56AB2">
        <w:rPr>
          <w:szCs w:val="20"/>
        </w:rPr>
        <w:t xml:space="preserve"> </w:t>
      </w:r>
      <w:r w:rsidRPr="00AE58EF">
        <w:rPr>
          <w:szCs w:val="20"/>
        </w:rPr>
        <w:t>om en udtalelse om rette hjemmel i serviceloven til, at en kommune kan stille pladser til rådighed for en anden kommune. Socialministeriet har den 3. december 2014 afgivet en udtalelse, som har givet anledning til yderligere spørgsmål fra Ho</w:t>
      </w:r>
      <w:r w:rsidRPr="00AE58EF">
        <w:rPr>
          <w:szCs w:val="20"/>
        </w:rPr>
        <w:t>l</w:t>
      </w:r>
      <w:r w:rsidRPr="00AE58EF">
        <w:rPr>
          <w:szCs w:val="20"/>
        </w:rPr>
        <w:t xml:space="preserve">bæk Kommune. KL er inddraget i dialogen med ministeriet. </w:t>
      </w:r>
    </w:p>
    <w:p w:rsidR="00C64715" w:rsidRPr="00AE58EF" w:rsidRDefault="00C64715" w:rsidP="00C64715">
      <w:pPr>
        <w:rPr>
          <w:szCs w:val="20"/>
        </w:rPr>
      </w:pPr>
    </w:p>
    <w:p w:rsidR="00C64715" w:rsidRPr="00AE58EF" w:rsidRDefault="00C64715" w:rsidP="00C03378">
      <w:pPr>
        <w:rPr>
          <w:szCs w:val="20"/>
        </w:rPr>
      </w:pPr>
      <w:r w:rsidRPr="00AE58EF">
        <w:rPr>
          <w:color w:val="000000"/>
          <w:szCs w:val="20"/>
        </w:rPr>
        <w:t> </w:t>
      </w:r>
      <w:r w:rsidRPr="00AE58EF">
        <w:rPr>
          <w:b/>
          <w:bCs/>
          <w:color w:val="000000"/>
          <w:szCs w:val="20"/>
        </w:rPr>
        <w:t>Indstilling:</w:t>
      </w:r>
    </w:p>
    <w:p w:rsidR="00C64715" w:rsidRPr="00AE58EF" w:rsidRDefault="00C64715" w:rsidP="00C64715">
      <w:pPr>
        <w:autoSpaceDE w:val="0"/>
        <w:autoSpaceDN w:val="0"/>
        <w:rPr>
          <w:szCs w:val="20"/>
        </w:rPr>
      </w:pPr>
      <w:r w:rsidRPr="00AE58EF">
        <w:rPr>
          <w:color w:val="000000"/>
          <w:szCs w:val="20"/>
        </w:rPr>
        <w:t>Det indstilles:</w:t>
      </w:r>
    </w:p>
    <w:p w:rsidR="00C64715" w:rsidRDefault="00C64715" w:rsidP="00C64715">
      <w:pPr>
        <w:numPr>
          <w:ilvl w:val="0"/>
          <w:numId w:val="21"/>
        </w:numPr>
        <w:spacing w:after="240"/>
        <w:rPr>
          <w:szCs w:val="20"/>
        </w:rPr>
      </w:pPr>
      <w:r w:rsidRPr="00AE58EF">
        <w:rPr>
          <w:szCs w:val="20"/>
        </w:rPr>
        <w:t>At styregruppen tager orienteringen til efterretning.</w:t>
      </w:r>
    </w:p>
    <w:p w:rsidR="00006CCF" w:rsidRPr="00006CCF" w:rsidRDefault="00006CCF" w:rsidP="00006CCF">
      <w:pPr>
        <w:autoSpaceDE w:val="0"/>
        <w:autoSpaceDN w:val="0"/>
        <w:rPr>
          <w:color w:val="000000"/>
          <w:szCs w:val="20"/>
        </w:rPr>
      </w:pPr>
      <w:r w:rsidRPr="00006CCF">
        <w:rPr>
          <w:b/>
          <w:color w:val="000000"/>
          <w:szCs w:val="20"/>
        </w:rPr>
        <w:t>Beslutning:</w:t>
      </w:r>
    </w:p>
    <w:p w:rsidR="00006CCF" w:rsidRPr="00006CCF" w:rsidRDefault="00006CCF" w:rsidP="00006CCF">
      <w:pPr>
        <w:numPr>
          <w:ilvl w:val="0"/>
          <w:numId w:val="21"/>
        </w:numPr>
        <w:autoSpaceDE w:val="0"/>
        <w:autoSpaceDN w:val="0"/>
        <w:rPr>
          <w:szCs w:val="20"/>
        </w:rPr>
      </w:pPr>
      <w:r w:rsidRPr="00006CCF">
        <w:rPr>
          <w:color w:val="000000"/>
          <w:szCs w:val="20"/>
        </w:rPr>
        <w:t>Styregruppen tog orienteringen til efterretning</w:t>
      </w:r>
    </w:p>
    <w:p w:rsidR="00711DCD" w:rsidRPr="00006CCF" w:rsidRDefault="00006CCF" w:rsidP="00006CCF">
      <w:pPr>
        <w:numPr>
          <w:ilvl w:val="0"/>
          <w:numId w:val="21"/>
        </w:numPr>
        <w:spacing w:after="240"/>
        <w:rPr>
          <w:szCs w:val="20"/>
        </w:rPr>
      </w:pPr>
      <w:r w:rsidRPr="00006CCF">
        <w:rPr>
          <w:szCs w:val="20"/>
        </w:rPr>
        <w:t>Sagen sendes videre til K17</w:t>
      </w:r>
      <w:r w:rsidRPr="00006CCF">
        <w:rPr>
          <w:szCs w:val="20"/>
        </w:rPr>
        <w:br/>
      </w:r>
    </w:p>
    <w:p w:rsidR="003B43A7" w:rsidRPr="00AE58EF" w:rsidRDefault="00825A54" w:rsidP="00711DCD">
      <w:pPr>
        <w:rPr>
          <w:b/>
          <w:szCs w:val="20"/>
        </w:rPr>
      </w:pPr>
      <w:r>
        <w:rPr>
          <w:b/>
          <w:szCs w:val="20"/>
        </w:rPr>
        <w:t>13</w:t>
      </w:r>
      <w:r w:rsidR="003B43A7" w:rsidRPr="00AE58EF">
        <w:rPr>
          <w:b/>
          <w:szCs w:val="20"/>
        </w:rPr>
        <w:t>. Tilbudsportalen: Forslag til forenkling fra de midtjyske kommune</w:t>
      </w:r>
      <w:r w:rsidR="00FF7FCA" w:rsidRPr="00AE58EF">
        <w:rPr>
          <w:b/>
          <w:szCs w:val="20"/>
        </w:rPr>
        <w:t>r</w:t>
      </w:r>
      <w:r w:rsidR="00A119C1" w:rsidRPr="00AE58EF">
        <w:rPr>
          <w:b/>
          <w:szCs w:val="20"/>
        </w:rPr>
        <w:t xml:space="preserve"> II</w:t>
      </w:r>
    </w:p>
    <w:p w:rsidR="00061F20" w:rsidRPr="00AE58EF" w:rsidRDefault="00061F20" w:rsidP="00711DCD">
      <w:pPr>
        <w:rPr>
          <w:b/>
          <w:szCs w:val="20"/>
        </w:rPr>
      </w:pPr>
    </w:p>
    <w:p w:rsidR="003B43A7" w:rsidRPr="00AE58EF" w:rsidRDefault="003B43A7" w:rsidP="00711DCD">
      <w:pPr>
        <w:rPr>
          <w:b/>
          <w:szCs w:val="20"/>
        </w:rPr>
      </w:pPr>
      <w:r w:rsidRPr="00AE58EF">
        <w:rPr>
          <w:b/>
          <w:szCs w:val="20"/>
        </w:rPr>
        <w:t>Baggrund:</w:t>
      </w:r>
    </w:p>
    <w:p w:rsidR="00A119C1" w:rsidRPr="00AE58EF" w:rsidRDefault="003B43A7" w:rsidP="00061F20">
      <w:pPr>
        <w:rPr>
          <w:rFonts w:cs="Arial"/>
          <w:szCs w:val="20"/>
        </w:rPr>
      </w:pPr>
      <w:r w:rsidRPr="00AE58EF">
        <w:rPr>
          <w:szCs w:val="20"/>
        </w:rPr>
        <w:t xml:space="preserve">På styregruppemøde </w:t>
      </w:r>
      <w:proofErr w:type="gramStart"/>
      <w:r w:rsidRPr="00AE58EF">
        <w:rPr>
          <w:szCs w:val="20"/>
        </w:rPr>
        <w:t>12/9-2015</w:t>
      </w:r>
      <w:proofErr w:type="gramEnd"/>
      <w:r w:rsidRPr="00AE58EF">
        <w:rPr>
          <w:szCs w:val="20"/>
        </w:rPr>
        <w:t xml:space="preserve"> blev henvendelsen fra den administrative styregruppe </w:t>
      </w:r>
      <w:r w:rsidR="00A119C1" w:rsidRPr="00AE58EF">
        <w:rPr>
          <w:szCs w:val="20"/>
        </w:rPr>
        <w:t>i region Midt (DASSOS) drøftet</w:t>
      </w:r>
      <w:r w:rsidRPr="00AE58EF">
        <w:rPr>
          <w:szCs w:val="20"/>
        </w:rPr>
        <w:t xml:space="preserve">.  </w:t>
      </w:r>
      <w:r w:rsidR="00A119C1" w:rsidRPr="00AE58EF">
        <w:rPr>
          <w:szCs w:val="20"/>
        </w:rPr>
        <w:t>DASSOS anfører at d</w:t>
      </w:r>
      <w:r w:rsidR="00061F20" w:rsidRPr="00AE58EF">
        <w:rPr>
          <w:rFonts w:cs="Arial"/>
          <w:szCs w:val="20"/>
        </w:rPr>
        <w:t xml:space="preserve">e 19 midtjyske kommuner og Regionen oplever, at </w:t>
      </w:r>
      <w:r w:rsidR="00061F20" w:rsidRPr="00AE58EF">
        <w:rPr>
          <w:rFonts w:cs="Arial"/>
          <w:i/>
          <w:iCs/>
          <w:szCs w:val="20"/>
        </w:rPr>
        <w:t>”</w:t>
      </w:r>
      <w:r w:rsidR="00061F20" w:rsidRPr="00AE58EF">
        <w:rPr>
          <w:rFonts w:cs="Arial"/>
          <w:i/>
          <w:iCs/>
          <w:color w:val="000000"/>
          <w:szCs w:val="20"/>
        </w:rPr>
        <w:t>Tilbuds</w:t>
      </w:r>
      <w:r w:rsidR="00061F20" w:rsidRPr="00AE58EF">
        <w:rPr>
          <w:rFonts w:cs="Arial"/>
          <w:i/>
          <w:iCs/>
          <w:szCs w:val="20"/>
        </w:rPr>
        <w:t>portalen udvikler sig i retning af større og mere komplicerede indberetninger, men uden den store anvendelighed i matchning af borgere og tilbud</w:t>
      </w:r>
      <w:r w:rsidR="00A119C1" w:rsidRPr="00AE58EF">
        <w:rPr>
          <w:rFonts w:cs="Arial"/>
          <w:i/>
          <w:iCs/>
          <w:szCs w:val="20"/>
        </w:rPr>
        <w:t xml:space="preserve"> og DASSOS og anmoder </w:t>
      </w:r>
      <w:r w:rsidR="00061F20" w:rsidRPr="00AE58EF">
        <w:rPr>
          <w:rFonts w:cs="Arial"/>
          <w:szCs w:val="20"/>
        </w:rPr>
        <w:t xml:space="preserve">derfor om, at Styregruppen behandler </w:t>
      </w:r>
      <w:r w:rsidR="00A119C1" w:rsidRPr="00AE58EF">
        <w:rPr>
          <w:rFonts w:cs="Arial"/>
          <w:szCs w:val="20"/>
        </w:rPr>
        <w:t>sagen.</w:t>
      </w:r>
    </w:p>
    <w:p w:rsidR="00A119C1" w:rsidRPr="00AE58EF" w:rsidRDefault="00A119C1" w:rsidP="00061F20">
      <w:pPr>
        <w:rPr>
          <w:rFonts w:cs="Arial"/>
          <w:szCs w:val="20"/>
        </w:rPr>
      </w:pPr>
    </w:p>
    <w:p w:rsidR="00061F20" w:rsidRPr="00AE58EF" w:rsidRDefault="00A119C1" w:rsidP="00A119C1">
      <w:pPr>
        <w:rPr>
          <w:szCs w:val="20"/>
        </w:rPr>
      </w:pPr>
      <w:r w:rsidRPr="00AE58EF">
        <w:rPr>
          <w:rFonts w:cs="Arial"/>
          <w:szCs w:val="20"/>
        </w:rPr>
        <w:t xml:space="preserve">Styregruppen har behandlet sagen. </w:t>
      </w:r>
      <w:r w:rsidR="00061F20" w:rsidRPr="00AE58EF">
        <w:rPr>
          <w:szCs w:val="20"/>
        </w:rPr>
        <w:t xml:space="preserve">Socialtilsyn Øst </w:t>
      </w:r>
      <w:r w:rsidRPr="00AE58EF">
        <w:rPr>
          <w:szCs w:val="20"/>
        </w:rPr>
        <w:t xml:space="preserve">oplyste </w:t>
      </w:r>
      <w:r w:rsidR="00061F20" w:rsidRPr="00AE58EF">
        <w:rPr>
          <w:szCs w:val="20"/>
        </w:rPr>
        <w:t>at man er midt i en proces heru</w:t>
      </w:r>
      <w:r w:rsidR="00061F20" w:rsidRPr="00AE58EF">
        <w:rPr>
          <w:szCs w:val="20"/>
        </w:rPr>
        <w:t>n</w:t>
      </w:r>
      <w:r w:rsidR="00061F20" w:rsidRPr="00AE58EF">
        <w:rPr>
          <w:szCs w:val="20"/>
        </w:rPr>
        <w:t>der ift. brugergrænsefladen</w:t>
      </w:r>
      <w:r w:rsidRPr="00AE58EF">
        <w:rPr>
          <w:szCs w:val="20"/>
        </w:rPr>
        <w:t xml:space="preserve"> og der </w:t>
      </w:r>
      <w:r w:rsidR="00061F20" w:rsidRPr="00AE58EF">
        <w:rPr>
          <w:szCs w:val="20"/>
        </w:rPr>
        <w:t>arbejdes med hvor mange oplysninger der skal være i Ti</w:t>
      </w:r>
      <w:r w:rsidR="00061F20" w:rsidRPr="00AE58EF">
        <w:rPr>
          <w:szCs w:val="20"/>
        </w:rPr>
        <w:t>l</w:t>
      </w:r>
      <w:r w:rsidR="00061F20" w:rsidRPr="00AE58EF">
        <w:rPr>
          <w:szCs w:val="20"/>
        </w:rPr>
        <w:t>budsportalen og kommunernes adgang til og brugergrænseflade ift. portalen</w:t>
      </w:r>
      <w:r w:rsidRPr="00AE58EF">
        <w:rPr>
          <w:szCs w:val="20"/>
        </w:rPr>
        <w:t>. S</w:t>
      </w:r>
      <w:r w:rsidR="00061F20" w:rsidRPr="00AE58EF">
        <w:rPr>
          <w:szCs w:val="20"/>
        </w:rPr>
        <w:t>tyregruppen anerkender probl</w:t>
      </w:r>
      <w:r w:rsidR="00061F20" w:rsidRPr="00AE58EF">
        <w:rPr>
          <w:szCs w:val="20"/>
        </w:rPr>
        <w:t>e</w:t>
      </w:r>
      <w:r w:rsidR="00061F20" w:rsidRPr="00AE58EF">
        <w:rPr>
          <w:szCs w:val="20"/>
        </w:rPr>
        <w:t>matikken omkring tilbudsportalen og herunder mængden af oplysninger og kommunernes brug af portalen. Kommunerne skal kunne bruge portalen hvilket f.eks. kunne sikres ved at der var en særlig indgang for kommunerne f.eks. via flere brugerprofiler.</w:t>
      </w:r>
      <w:r w:rsidRPr="00AE58EF">
        <w:rPr>
          <w:szCs w:val="20"/>
        </w:rPr>
        <w:t xml:space="preserve"> </w:t>
      </w:r>
      <w:r w:rsidR="00061F20" w:rsidRPr="00AE58EF">
        <w:rPr>
          <w:szCs w:val="20"/>
        </w:rPr>
        <w:t>Styr</w:t>
      </w:r>
      <w:r w:rsidR="00061F20" w:rsidRPr="00AE58EF">
        <w:rPr>
          <w:szCs w:val="20"/>
        </w:rPr>
        <w:t>e</w:t>
      </w:r>
      <w:r w:rsidR="00061F20" w:rsidRPr="00AE58EF">
        <w:rPr>
          <w:szCs w:val="20"/>
        </w:rPr>
        <w:t>gruppen besluttede at afvente resultatet af Socialtilsynets arbejde</w:t>
      </w:r>
    </w:p>
    <w:p w:rsidR="00061F20" w:rsidRPr="00AE58EF" w:rsidRDefault="00061F20" w:rsidP="00711DCD">
      <w:pPr>
        <w:rPr>
          <w:b/>
          <w:szCs w:val="20"/>
        </w:rPr>
      </w:pPr>
    </w:p>
    <w:p w:rsidR="00A119C1" w:rsidRPr="00AE58EF" w:rsidRDefault="00A119C1" w:rsidP="00711DCD">
      <w:pPr>
        <w:rPr>
          <w:szCs w:val="20"/>
        </w:rPr>
      </w:pPr>
      <w:r w:rsidRPr="00AE58EF">
        <w:rPr>
          <w:szCs w:val="20"/>
        </w:rPr>
        <w:t xml:space="preserve">Efterfølgende har Socialstyrelsen afholdt </w:t>
      </w:r>
      <w:r w:rsidR="00CE755E" w:rsidRPr="00AE58EF">
        <w:rPr>
          <w:szCs w:val="20"/>
        </w:rPr>
        <w:t>dialog</w:t>
      </w:r>
      <w:r w:rsidRPr="00AE58EF">
        <w:rPr>
          <w:szCs w:val="20"/>
        </w:rPr>
        <w:t xml:space="preserve">møde om tilbudsportalen i december 2014 jf. vedlagte dagsorden. På mødet var Rammeaftale Sjælland repræsenteret ved Sekretariatet. </w:t>
      </w:r>
    </w:p>
    <w:p w:rsidR="00A119C1" w:rsidRPr="00AE58EF" w:rsidRDefault="00A119C1" w:rsidP="00711DCD">
      <w:pPr>
        <w:rPr>
          <w:b/>
          <w:szCs w:val="20"/>
        </w:rPr>
      </w:pPr>
    </w:p>
    <w:p w:rsidR="00A119C1" w:rsidRPr="00AE58EF" w:rsidRDefault="00A119C1" w:rsidP="00711DCD">
      <w:pPr>
        <w:rPr>
          <w:szCs w:val="20"/>
        </w:rPr>
      </w:pPr>
      <w:r w:rsidRPr="00AE58EF">
        <w:rPr>
          <w:szCs w:val="20"/>
        </w:rPr>
        <w:t>På mødet blev sagen drøftet med udgangspunkt i Region Midts henvendelse og der var eni</w:t>
      </w:r>
      <w:r w:rsidRPr="00AE58EF">
        <w:rPr>
          <w:szCs w:val="20"/>
        </w:rPr>
        <w:t>g</w:t>
      </w:r>
      <w:r w:rsidRPr="00AE58EF">
        <w:rPr>
          <w:szCs w:val="20"/>
        </w:rPr>
        <w:t>hed om at arbejde videre med forenkling af indberetningerne og herunder med mulige to tid</w:t>
      </w:r>
      <w:r w:rsidRPr="00AE58EF">
        <w:rPr>
          <w:szCs w:val="20"/>
        </w:rPr>
        <w:t>s</w:t>
      </w:r>
      <w:r w:rsidRPr="00AE58EF">
        <w:rPr>
          <w:szCs w:val="20"/>
        </w:rPr>
        <w:t>forskudte indberetninger af hhv. basisoplysninger og udvidede oplysninger. Arbejdet fortsætter med deltagelse af Region Midt og Socialstyrelsen.</w:t>
      </w:r>
    </w:p>
    <w:p w:rsidR="00A119C1" w:rsidRPr="00AE58EF" w:rsidRDefault="00A119C1" w:rsidP="00711DCD">
      <w:pPr>
        <w:rPr>
          <w:szCs w:val="20"/>
        </w:rPr>
      </w:pPr>
    </w:p>
    <w:p w:rsidR="00A119C1" w:rsidRPr="00AE58EF" w:rsidRDefault="00A119C1" w:rsidP="00711DCD">
      <w:pPr>
        <w:rPr>
          <w:b/>
          <w:szCs w:val="20"/>
        </w:rPr>
      </w:pPr>
      <w:r w:rsidRPr="00AE58EF">
        <w:rPr>
          <w:b/>
          <w:szCs w:val="20"/>
        </w:rPr>
        <w:t>Indstilling:</w:t>
      </w:r>
    </w:p>
    <w:p w:rsidR="00A119C1" w:rsidRPr="00AE58EF" w:rsidRDefault="00A119C1" w:rsidP="00711DCD">
      <w:pPr>
        <w:rPr>
          <w:szCs w:val="20"/>
        </w:rPr>
      </w:pPr>
      <w:r w:rsidRPr="00AE58EF">
        <w:rPr>
          <w:szCs w:val="20"/>
        </w:rPr>
        <w:t>Det indstilles:</w:t>
      </w:r>
    </w:p>
    <w:p w:rsidR="00A119C1" w:rsidRPr="00AE58EF" w:rsidRDefault="00A119C1" w:rsidP="00A119C1">
      <w:pPr>
        <w:numPr>
          <w:ilvl w:val="0"/>
          <w:numId w:val="21"/>
        </w:numPr>
        <w:rPr>
          <w:b/>
          <w:szCs w:val="20"/>
        </w:rPr>
      </w:pPr>
      <w:r w:rsidRPr="00AE58EF">
        <w:rPr>
          <w:szCs w:val="20"/>
        </w:rPr>
        <w:t>At styregruppen tager orienteringen til efterretning</w:t>
      </w:r>
    </w:p>
    <w:p w:rsidR="00C87152" w:rsidRPr="00AE58EF" w:rsidRDefault="00C87152" w:rsidP="00C87152">
      <w:pPr>
        <w:rPr>
          <w:szCs w:val="20"/>
        </w:rPr>
      </w:pPr>
    </w:p>
    <w:p w:rsidR="00C87152" w:rsidRPr="00AE58EF" w:rsidRDefault="00C87152" w:rsidP="00C87152">
      <w:pPr>
        <w:rPr>
          <w:b/>
          <w:szCs w:val="20"/>
        </w:rPr>
      </w:pPr>
      <w:r w:rsidRPr="00AE58EF">
        <w:rPr>
          <w:b/>
          <w:szCs w:val="20"/>
        </w:rPr>
        <w:t>Bilag:</w:t>
      </w:r>
    </w:p>
    <w:p w:rsidR="00B56AB2" w:rsidRDefault="00B56AB2" w:rsidP="00B56AB2">
      <w:pPr>
        <w:numPr>
          <w:ilvl w:val="0"/>
          <w:numId w:val="21"/>
        </w:numPr>
      </w:pPr>
      <w:r>
        <w:t xml:space="preserve">Henvendelse fra DASSOS </w:t>
      </w:r>
    </w:p>
    <w:p w:rsidR="00A119C1" w:rsidRDefault="00B56AB2" w:rsidP="00B56AB2">
      <w:pPr>
        <w:ind w:left="720"/>
      </w:pPr>
      <w:r>
        <w:t xml:space="preserve">Dagsorden til dialogmøde om Tilbudsportalen og Socialtilsynet </w:t>
      </w:r>
      <w:proofErr w:type="gramStart"/>
      <w:r>
        <w:t>11/12-2014</w:t>
      </w:r>
      <w:proofErr w:type="gramEnd"/>
      <w:r>
        <w:t xml:space="preserve"> </w:t>
      </w:r>
    </w:p>
    <w:p w:rsidR="00006CCF" w:rsidRDefault="00006CCF" w:rsidP="00B56AB2">
      <w:pPr>
        <w:ind w:left="720"/>
      </w:pPr>
    </w:p>
    <w:p w:rsidR="00006CCF" w:rsidRDefault="00006CCF" w:rsidP="00006CCF">
      <w:r w:rsidRPr="00006CCF">
        <w:rPr>
          <w:b/>
          <w:szCs w:val="20"/>
        </w:rPr>
        <w:t>Beslutning:</w:t>
      </w:r>
    </w:p>
    <w:p w:rsidR="00B56AB2" w:rsidRPr="00F31644" w:rsidRDefault="00006CCF" w:rsidP="00006CCF">
      <w:pPr>
        <w:numPr>
          <w:ilvl w:val="0"/>
          <w:numId w:val="21"/>
        </w:numPr>
        <w:rPr>
          <w:b/>
          <w:szCs w:val="20"/>
        </w:rPr>
      </w:pPr>
      <w:r>
        <w:t>Styregruppen tog orienteringen til efterretning</w:t>
      </w:r>
    </w:p>
    <w:p w:rsidR="00F31644" w:rsidRDefault="00F31644" w:rsidP="00F31644"/>
    <w:p w:rsidR="00F31644" w:rsidRPr="00006CCF" w:rsidRDefault="00F31644" w:rsidP="00F31644">
      <w:pPr>
        <w:rPr>
          <w:b/>
          <w:szCs w:val="20"/>
        </w:rPr>
      </w:pPr>
    </w:p>
    <w:p w:rsidR="00A119C1" w:rsidRPr="00AE58EF" w:rsidRDefault="00825A54" w:rsidP="00A119C1">
      <w:pPr>
        <w:autoSpaceDE w:val="0"/>
        <w:autoSpaceDN w:val="0"/>
        <w:adjustRightInd w:val="0"/>
        <w:rPr>
          <w:rFonts w:cs="Verdana,Bold"/>
          <w:b/>
          <w:bCs/>
          <w:szCs w:val="20"/>
        </w:rPr>
      </w:pPr>
      <w:r>
        <w:rPr>
          <w:b/>
          <w:szCs w:val="20"/>
        </w:rPr>
        <w:t>14</w:t>
      </w:r>
      <w:r w:rsidR="00A119C1" w:rsidRPr="00AE58EF">
        <w:rPr>
          <w:b/>
          <w:szCs w:val="20"/>
        </w:rPr>
        <w:t xml:space="preserve">.  </w:t>
      </w:r>
      <w:r w:rsidR="00A119C1" w:rsidRPr="00AE58EF">
        <w:rPr>
          <w:rFonts w:cs="Verdana,Bold"/>
          <w:b/>
          <w:bCs/>
          <w:szCs w:val="20"/>
        </w:rPr>
        <w:t>Opsigelse af Styringsaftale vedr. § 32-daginstitutionspladser i Køge Kommune II</w:t>
      </w:r>
    </w:p>
    <w:p w:rsidR="00A119C1" w:rsidRPr="00AE58EF" w:rsidRDefault="00A119C1" w:rsidP="00A119C1">
      <w:pPr>
        <w:rPr>
          <w:b/>
          <w:szCs w:val="20"/>
        </w:rPr>
      </w:pPr>
    </w:p>
    <w:p w:rsidR="00A119C1" w:rsidRPr="00AE58EF" w:rsidRDefault="00A119C1" w:rsidP="00A119C1">
      <w:pPr>
        <w:rPr>
          <w:b/>
          <w:szCs w:val="20"/>
        </w:rPr>
      </w:pPr>
      <w:r w:rsidRPr="00AE58EF">
        <w:rPr>
          <w:b/>
          <w:szCs w:val="20"/>
        </w:rPr>
        <w:t>Baggrund:</w:t>
      </w:r>
    </w:p>
    <w:p w:rsidR="00A119C1" w:rsidRPr="00AE58EF" w:rsidRDefault="00A119C1" w:rsidP="00A119C1">
      <w:pPr>
        <w:rPr>
          <w:szCs w:val="20"/>
        </w:rPr>
      </w:pPr>
      <w:r w:rsidRPr="00AE58EF">
        <w:rPr>
          <w:szCs w:val="20"/>
        </w:rPr>
        <w:t>Køge Kommune har pr. 13/10 fremsendt orientering til kommunerne om at man påtænker at opsige styringsaftalen vedrørende § 32 pladser i Køge Kommune.</w:t>
      </w:r>
      <w:r w:rsidR="00381871" w:rsidRPr="00AE58EF">
        <w:rPr>
          <w:szCs w:val="20"/>
        </w:rPr>
        <w:t xml:space="preserve"> </w:t>
      </w:r>
      <w:r w:rsidRPr="00AE58EF">
        <w:rPr>
          <w:szCs w:val="20"/>
        </w:rPr>
        <w:t xml:space="preserve">Det vil sige, at kommunen planlægger at ændre </w:t>
      </w:r>
      <w:proofErr w:type="gramStart"/>
      <w:r w:rsidRPr="00AE58EF">
        <w:rPr>
          <w:szCs w:val="20"/>
        </w:rPr>
        <w:t>det</w:t>
      </w:r>
      <w:proofErr w:type="gramEnd"/>
      <w:r w:rsidRPr="00AE58EF">
        <w:rPr>
          <w:szCs w:val="20"/>
        </w:rPr>
        <w:t xml:space="preserve"> eksisterende kategori 3 tilbud til et kategori 1 tilbud.</w:t>
      </w:r>
      <w:r w:rsidR="00381871" w:rsidRPr="00AE58EF">
        <w:rPr>
          <w:szCs w:val="20"/>
        </w:rPr>
        <w:t xml:space="preserve"> </w:t>
      </w:r>
      <w:r w:rsidRPr="00AE58EF">
        <w:rPr>
          <w:rFonts w:cs="Verdana"/>
          <w:szCs w:val="20"/>
        </w:rPr>
        <w:t>Køge Kommune vil endvidere snarest inddrage den kommune og de forældre, der fortsat benytter det eksist</w:t>
      </w:r>
      <w:r w:rsidRPr="00AE58EF">
        <w:rPr>
          <w:rFonts w:cs="Verdana"/>
          <w:szCs w:val="20"/>
        </w:rPr>
        <w:t>e</w:t>
      </w:r>
      <w:r w:rsidRPr="00AE58EF">
        <w:rPr>
          <w:rFonts w:cs="Verdana"/>
          <w:szCs w:val="20"/>
        </w:rPr>
        <w:t>rende tilbud, i det fremadrettede arbejde.</w:t>
      </w:r>
      <w:r w:rsidR="00381871" w:rsidRPr="00AE58EF">
        <w:rPr>
          <w:rFonts w:cs="Verdana"/>
          <w:szCs w:val="20"/>
        </w:rPr>
        <w:t xml:space="preserve"> </w:t>
      </w:r>
      <w:r w:rsidRPr="00AE58EF">
        <w:rPr>
          <w:szCs w:val="20"/>
        </w:rPr>
        <w:t>Forslag til opsigelse af styringsaftalen forventes f</w:t>
      </w:r>
      <w:r w:rsidRPr="00AE58EF">
        <w:rPr>
          <w:szCs w:val="20"/>
        </w:rPr>
        <w:t>o</w:t>
      </w:r>
      <w:r w:rsidRPr="00AE58EF">
        <w:rPr>
          <w:szCs w:val="20"/>
        </w:rPr>
        <w:t>relagt og besluttet i Køge Byråd ultimo november 2014, med virkning fra 31.08. 2015.</w:t>
      </w:r>
    </w:p>
    <w:p w:rsidR="00A119C1" w:rsidRPr="00AE58EF" w:rsidRDefault="00A119C1" w:rsidP="00A119C1">
      <w:pPr>
        <w:rPr>
          <w:b/>
          <w:szCs w:val="20"/>
        </w:rPr>
      </w:pPr>
    </w:p>
    <w:p w:rsidR="00381871" w:rsidRPr="00AE58EF" w:rsidRDefault="00381871" w:rsidP="00381871">
      <w:pPr>
        <w:rPr>
          <w:szCs w:val="20"/>
        </w:rPr>
      </w:pPr>
      <w:r w:rsidRPr="00AE58EF">
        <w:rPr>
          <w:szCs w:val="20"/>
        </w:rPr>
        <w:t>Køge kommune har pr. 7/1 meddelt at Byrådet i Køge Kommune på møde i december måned 2014 har truffet beslutning om, at reducere antallet af 32-pladser i dagtilbuddet Solstrålen fra nuværende 9 pladser til 5 pladser. Beslutningen har virkning fra 1.8 2015 på baggrund af v</w:t>
      </w:r>
      <w:r w:rsidRPr="00AE58EF">
        <w:rPr>
          <w:szCs w:val="20"/>
        </w:rPr>
        <w:t>i</w:t>
      </w:r>
      <w:r w:rsidRPr="00AE58EF">
        <w:rPr>
          <w:szCs w:val="20"/>
        </w:rPr>
        <w:t>gende efterspørgsel efter pladserne. Med virkning fra 1.8 2015 vil 3 pladser være målrettet børn fra Køge Kommune, mens 2 pladser sælges til andre kommuner. Køge Kommune vil i forbindelse med indberetning til Rammeaftalen vedr. 2016 ændre tilbuddet fra kategori 3 til kategori 2 tilbud, med den konsekvens, at Køge Kommunes forsyningsforpligtelse reduceres.</w:t>
      </w:r>
    </w:p>
    <w:p w:rsidR="00381871" w:rsidRPr="00AE58EF" w:rsidRDefault="00381871" w:rsidP="00381871">
      <w:pPr>
        <w:rPr>
          <w:szCs w:val="20"/>
        </w:rPr>
      </w:pPr>
      <w:r w:rsidRPr="00AE58EF">
        <w:rPr>
          <w:szCs w:val="20"/>
        </w:rPr>
        <w:t>Tilbuddet vil således stadig være omfattet af Styringsaftalen.</w:t>
      </w:r>
    </w:p>
    <w:p w:rsidR="00381871" w:rsidRPr="00AE58EF" w:rsidRDefault="00381871" w:rsidP="00A119C1">
      <w:pPr>
        <w:rPr>
          <w:rFonts w:cs="Verdana,Bold"/>
          <w:bCs/>
          <w:szCs w:val="20"/>
        </w:rPr>
      </w:pPr>
    </w:p>
    <w:p w:rsidR="00381871" w:rsidRPr="00AE58EF" w:rsidRDefault="00381871" w:rsidP="00381871">
      <w:pPr>
        <w:rPr>
          <w:b/>
          <w:szCs w:val="20"/>
        </w:rPr>
      </w:pPr>
      <w:r w:rsidRPr="00AE58EF">
        <w:rPr>
          <w:b/>
          <w:szCs w:val="20"/>
        </w:rPr>
        <w:t>Indstilling:</w:t>
      </w:r>
    </w:p>
    <w:p w:rsidR="00381871" w:rsidRPr="00AE58EF" w:rsidRDefault="00381871" w:rsidP="00381871">
      <w:pPr>
        <w:rPr>
          <w:szCs w:val="20"/>
        </w:rPr>
      </w:pPr>
      <w:r w:rsidRPr="00AE58EF">
        <w:rPr>
          <w:szCs w:val="20"/>
        </w:rPr>
        <w:t>Det indstilles:</w:t>
      </w:r>
    </w:p>
    <w:p w:rsidR="00381871" w:rsidRDefault="00381871" w:rsidP="00381871">
      <w:pPr>
        <w:numPr>
          <w:ilvl w:val="0"/>
          <w:numId w:val="1"/>
        </w:numPr>
        <w:rPr>
          <w:szCs w:val="20"/>
        </w:rPr>
      </w:pPr>
      <w:r w:rsidRPr="00AE58EF">
        <w:rPr>
          <w:szCs w:val="20"/>
        </w:rPr>
        <w:t xml:space="preserve"> At styregruppen tager orienteringen til efterretning</w:t>
      </w:r>
    </w:p>
    <w:p w:rsidR="00006CCF" w:rsidRDefault="00006CCF" w:rsidP="00006CCF">
      <w:pPr>
        <w:rPr>
          <w:szCs w:val="20"/>
        </w:rPr>
      </w:pPr>
    </w:p>
    <w:p w:rsidR="00006CCF" w:rsidRPr="00006CCF" w:rsidRDefault="00006CCF" w:rsidP="00006CCF">
      <w:pPr>
        <w:rPr>
          <w:b/>
          <w:szCs w:val="20"/>
        </w:rPr>
      </w:pPr>
      <w:r w:rsidRPr="00006CCF">
        <w:rPr>
          <w:b/>
          <w:szCs w:val="20"/>
        </w:rPr>
        <w:t>Beslutning:</w:t>
      </w:r>
    </w:p>
    <w:p w:rsidR="00006CCF" w:rsidRPr="00AE58EF" w:rsidRDefault="00006CCF" w:rsidP="00006CCF">
      <w:pPr>
        <w:numPr>
          <w:ilvl w:val="0"/>
          <w:numId w:val="1"/>
        </w:numPr>
        <w:rPr>
          <w:szCs w:val="20"/>
        </w:rPr>
      </w:pPr>
      <w:r>
        <w:rPr>
          <w:szCs w:val="20"/>
        </w:rPr>
        <w:t>Styregruppen tog orienteringen til efterretning</w:t>
      </w:r>
    </w:p>
    <w:p w:rsidR="00A119C1" w:rsidRDefault="00A119C1" w:rsidP="00711DCD">
      <w:pPr>
        <w:rPr>
          <w:b/>
          <w:szCs w:val="20"/>
        </w:rPr>
      </w:pPr>
    </w:p>
    <w:p w:rsidR="00B56AB2" w:rsidRPr="00AE58EF" w:rsidRDefault="00B56AB2" w:rsidP="00711DCD">
      <w:pPr>
        <w:rPr>
          <w:b/>
          <w:szCs w:val="20"/>
        </w:rPr>
      </w:pPr>
    </w:p>
    <w:p w:rsidR="00E95297" w:rsidRPr="00AE58EF" w:rsidRDefault="00825A54" w:rsidP="00711DCD">
      <w:pPr>
        <w:rPr>
          <w:b/>
          <w:szCs w:val="20"/>
        </w:rPr>
      </w:pPr>
      <w:r>
        <w:rPr>
          <w:b/>
          <w:szCs w:val="20"/>
        </w:rPr>
        <w:t>15</w:t>
      </w:r>
      <w:r w:rsidR="00E95297" w:rsidRPr="00AE58EF">
        <w:rPr>
          <w:b/>
          <w:szCs w:val="20"/>
        </w:rPr>
        <w:t>. Analyse af effektiv drift i Sociale tilbud</w:t>
      </w:r>
    </w:p>
    <w:p w:rsidR="00E95297" w:rsidRPr="00AE58EF" w:rsidRDefault="00E95297" w:rsidP="00711DCD">
      <w:pPr>
        <w:rPr>
          <w:b/>
          <w:szCs w:val="20"/>
        </w:rPr>
      </w:pPr>
    </w:p>
    <w:p w:rsidR="00E95297" w:rsidRPr="00AE58EF" w:rsidRDefault="00E95297" w:rsidP="00E95297">
      <w:pPr>
        <w:rPr>
          <w:b/>
          <w:szCs w:val="20"/>
        </w:rPr>
      </w:pPr>
      <w:r w:rsidRPr="00AE58EF">
        <w:rPr>
          <w:b/>
          <w:szCs w:val="20"/>
        </w:rPr>
        <w:t>Baggrund:</w:t>
      </w:r>
    </w:p>
    <w:p w:rsidR="00E95297" w:rsidRPr="00AE58EF" w:rsidRDefault="00E95297" w:rsidP="00CE755E">
      <w:pPr>
        <w:rPr>
          <w:szCs w:val="20"/>
        </w:rPr>
      </w:pPr>
      <w:r w:rsidRPr="00AE58EF">
        <w:rPr>
          <w:szCs w:val="20"/>
        </w:rPr>
        <w:t>Regeringen og KL har i økonomiaftalen for 2014 aftalt, at der igangsættes en analyse, der skal afdække muligheder og barrierer i forhold til en mere effektiv drift og styring af sociale tilbud. Baggrunden for undersøgelsen er, at flere undersøgelser peger på, at der er betydelige forske</w:t>
      </w:r>
      <w:r w:rsidRPr="00AE58EF">
        <w:rPr>
          <w:szCs w:val="20"/>
        </w:rPr>
        <w:t>l</w:t>
      </w:r>
      <w:r w:rsidRPr="00AE58EF">
        <w:rPr>
          <w:szCs w:val="20"/>
        </w:rPr>
        <w:t>le i enhedsudgifter og takster på tværs af de sociale tilbud. Arbejdet gennemføres med delt</w:t>
      </w:r>
      <w:r w:rsidRPr="00AE58EF">
        <w:rPr>
          <w:szCs w:val="20"/>
        </w:rPr>
        <w:t>a</w:t>
      </w:r>
      <w:r w:rsidRPr="00AE58EF">
        <w:rPr>
          <w:szCs w:val="20"/>
        </w:rPr>
        <w:t>gelse af KL, Ministeriet for Børn, Ligestilling, Integration og Sociale Forhold, Økonomi- og I</w:t>
      </w:r>
      <w:r w:rsidRPr="00AE58EF">
        <w:rPr>
          <w:szCs w:val="20"/>
        </w:rPr>
        <w:t>n</w:t>
      </w:r>
      <w:r w:rsidRPr="00AE58EF">
        <w:rPr>
          <w:szCs w:val="20"/>
        </w:rPr>
        <w:t>denrigsministeriet og Finansministeriet (formand). Analysen er igangsat januar 2015 med valg af konsulenthuset Deloitte, som skal gennemføre analysen. Analysen skal munde ud i en ra</w:t>
      </w:r>
      <w:r w:rsidRPr="00AE58EF">
        <w:rPr>
          <w:szCs w:val="20"/>
        </w:rPr>
        <w:t>p</w:t>
      </w:r>
      <w:r w:rsidRPr="00AE58EF">
        <w:rPr>
          <w:szCs w:val="20"/>
        </w:rPr>
        <w:t>port, som kan indgå i forhandlingerne om kommunernes økonomi for 2016 (foråret 2015)</w:t>
      </w:r>
    </w:p>
    <w:p w:rsidR="00E95297" w:rsidRPr="00AE58EF" w:rsidRDefault="00E95297" w:rsidP="00CE755E">
      <w:pPr>
        <w:rPr>
          <w:szCs w:val="20"/>
        </w:rPr>
      </w:pPr>
    </w:p>
    <w:p w:rsidR="00E95297" w:rsidRPr="00AE58EF" w:rsidRDefault="00E95297" w:rsidP="00CE755E">
      <w:pPr>
        <w:rPr>
          <w:szCs w:val="20"/>
        </w:rPr>
      </w:pPr>
      <w:r w:rsidRPr="00AE58EF">
        <w:rPr>
          <w:szCs w:val="20"/>
        </w:rPr>
        <w:t>Det fremgår af aftalen om kommunernes økonomi for 2014, at ’socialområdet er kendetegnet ved mange mindre tilbud. Regeringen og KL er enige om vigtigheden af, at sociale tilbud drives og styres effektivt. På den baggrund igangsættes en analyse, der skal afdække muligheder og barrierer i forhold til en mere effektiv drift og styring af sociale tilbud’. Flere undersøgelser peger på, at der er betydelige forskelle i enhedsudgifter og takster på tværs af de sociale ti</w:t>
      </w:r>
      <w:r w:rsidRPr="00AE58EF">
        <w:rPr>
          <w:szCs w:val="20"/>
        </w:rPr>
        <w:t>l</w:t>
      </w:r>
      <w:r w:rsidRPr="00AE58EF">
        <w:rPr>
          <w:szCs w:val="20"/>
        </w:rPr>
        <w:t>bud.  Eksempelvis viser en rapport fra KORA betydelige forskelle i de takster, kommunerne betaler for bo-tilbudspladser. Der vurderes dog at være behov for mere viden på området for at afgøre, hvad forskellene dækker over, herunder om der er potentiale for en mere effektiv drift af de sociale tilbud.</w:t>
      </w:r>
    </w:p>
    <w:p w:rsidR="00E95297" w:rsidRPr="00AE58EF" w:rsidRDefault="00E95297" w:rsidP="00CE755E">
      <w:pPr>
        <w:rPr>
          <w:szCs w:val="20"/>
        </w:rPr>
      </w:pPr>
    </w:p>
    <w:p w:rsidR="00E95297" w:rsidRPr="00AE58EF" w:rsidRDefault="00E95297" w:rsidP="00CE755E">
      <w:pPr>
        <w:rPr>
          <w:szCs w:val="20"/>
        </w:rPr>
      </w:pPr>
      <w:r w:rsidRPr="00AE58EF">
        <w:rPr>
          <w:szCs w:val="20"/>
        </w:rPr>
        <w:t>Der gennemføres på den baggrund en analyse af sociale tilbud. Analysen formål er at unders</w:t>
      </w:r>
      <w:r w:rsidRPr="00AE58EF">
        <w:rPr>
          <w:szCs w:val="20"/>
        </w:rPr>
        <w:t>ø</w:t>
      </w:r>
      <w:r w:rsidRPr="00AE58EF">
        <w:rPr>
          <w:szCs w:val="20"/>
        </w:rPr>
        <w:t>ge, hvad de eksisterende forskelle i priser og omkostninger dækker over og at identificere konkrete tiltag, som kan sikre en mere effektiv drift af de sociale tilbud i praksis. Analysea</w:t>
      </w:r>
      <w:r w:rsidRPr="00AE58EF">
        <w:rPr>
          <w:szCs w:val="20"/>
        </w:rPr>
        <w:t>r</w:t>
      </w:r>
      <w:r w:rsidRPr="00AE58EF">
        <w:rPr>
          <w:szCs w:val="20"/>
        </w:rPr>
        <w:t>bejdet forventes overordnet set at munde ud i:</w:t>
      </w:r>
    </w:p>
    <w:p w:rsidR="00CE755E" w:rsidRPr="00AE58EF" w:rsidRDefault="00E95297" w:rsidP="00CE755E">
      <w:pPr>
        <w:numPr>
          <w:ilvl w:val="0"/>
          <w:numId w:val="1"/>
        </w:numPr>
        <w:rPr>
          <w:szCs w:val="20"/>
        </w:rPr>
      </w:pPr>
      <w:r w:rsidRPr="00AE58EF">
        <w:rPr>
          <w:szCs w:val="20"/>
        </w:rPr>
        <w:t>Kortlægning af forskelle i priser og omkostninger på tværs af tilbud</w:t>
      </w:r>
      <w:r w:rsidR="00CE755E" w:rsidRPr="00AE58EF">
        <w:rPr>
          <w:szCs w:val="20"/>
        </w:rPr>
        <w:t xml:space="preserve"> </w:t>
      </w:r>
    </w:p>
    <w:p w:rsidR="00CE755E" w:rsidRPr="00AE58EF" w:rsidRDefault="00E95297" w:rsidP="00CE755E">
      <w:pPr>
        <w:numPr>
          <w:ilvl w:val="0"/>
          <w:numId w:val="1"/>
        </w:numPr>
        <w:rPr>
          <w:szCs w:val="20"/>
        </w:rPr>
      </w:pPr>
      <w:r w:rsidRPr="00AE58EF">
        <w:rPr>
          <w:szCs w:val="20"/>
        </w:rPr>
        <w:t>Analyse af årsagerne bag de fundne forskelle</w:t>
      </w:r>
      <w:r w:rsidR="00CE755E" w:rsidRPr="00AE58EF">
        <w:rPr>
          <w:szCs w:val="20"/>
        </w:rPr>
        <w:t xml:space="preserve"> </w:t>
      </w:r>
    </w:p>
    <w:p w:rsidR="00E95297" w:rsidRPr="00AE58EF" w:rsidRDefault="00E95297" w:rsidP="00CE755E">
      <w:pPr>
        <w:numPr>
          <w:ilvl w:val="0"/>
          <w:numId w:val="1"/>
        </w:numPr>
        <w:rPr>
          <w:szCs w:val="20"/>
        </w:rPr>
      </w:pPr>
      <w:r w:rsidRPr="00AE58EF">
        <w:rPr>
          <w:szCs w:val="20"/>
        </w:rPr>
        <w:t>Konkrete forslag til at sikre en mere effektiv drift, herunder evt. justeringer af den eks</w:t>
      </w:r>
      <w:r w:rsidRPr="00AE58EF">
        <w:rPr>
          <w:szCs w:val="20"/>
        </w:rPr>
        <w:t>i</w:t>
      </w:r>
      <w:r w:rsidRPr="00AE58EF">
        <w:rPr>
          <w:szCs w:val="20"/>
        </w:rPr>
        <w:t>sterende lovgivning</w:t>
      </w:r>
    </w:p>
    <w:p w:rsidR="00E95297" w:rsidRPr="00AE58EF" w:rsidRDefault="00E95297" w:rsidP="00CE755E">
      <w:pPr>
        <w:rPr>
          <w:szCs w:val="20"/>
        </w:rPr>
      </w:pPr>
    </w:p>
    <w:p w:rsidR="00E95297" w:rsidRPr="00AE58EF" w:rsidRDefault="00E95297" w:rsidP="00CE755E">
      <w:pPr>
        <w:rPr>
          <w:szCs w:val="20"/>
        </w:rPr>
      </w:pPr>
      <w:r w:rsidRPr="00AE58EF">
        <w:rPr>
          <w:szCs w:val="20"/>
        </w:rPr>
        <w:t>Analysen vil have fokus på tilbud til handicappede og sindslidende voksne efter servicelovens § 107 og § 108 samt lignende tilbud bestående af boliger efter almenboliglovens § 105 og støtte efter bl.a. § 85 i serviceloven samt opholdssteder og døgninstitutioner for udsatte og hand</w:t>
      </w:r>
      <w:r w:rsidRPr="00AE58EF">
        <w:rPr>
          <w:szCs w:val="20"/>
        </w:rPr>
        <w:t>i</w:t>
      </w:r>
      <w:r w:rsidRPr="00AE58EF">
        <w:rPr>
          <w:szCs w:val="20"/>
        </w:rPr>
        <w:t>cappede børn efter servicelovens § 66, stk. 1, nr. 5 og 6. Analysen skal tage højde for de ny</w:t>
      </w:r>
      <w:r w:rsidRPr="00AE58EF">
        <w:rPr>
          <w:szCs w:val="20"/>
        </w:rPr>
        <w:t>e</w:t>
      </w:r>
      <w:r w:rsidRPr="00AE58EF">
        <w:rPr>
          <w:szCs w:val="20"/>
        </w:rPr>
        <w:t xml:space="preserve">ste og igangværende tiltag på området, eksempelvis det igangværende arbejde med en ny takstbekendtgørelse samt de nyoprettede socialtilsyn i regi af tilsynsreformen. </w:t>
      </w:r>
    </w:p>
    <w:p w:rsidR="00E95297" w:rsidRPr="00AE58EF" w:rsidRDefault="00E95297" w:rsidP="00CE755E">
      <w:pPr>
        <w:rPr>
          <w:szCs w:val="20"/>
        </w:rPr>
      </w:pPr>
    </w:p>
    <w:p w:rsidR="00E95297" w:rsidRPr="00AE58EF" w:rsidRDefault="00E95297" w:rsidP="00CE755E">
      <w:pPr>
        <w:rPr>
          <w:szCs w:val="20"/>
        </w:rPr>
      </w:pPr>
      <w:r w:rsidRPr="00AE58EF">
        <w:rPr>
          <w:szCs w:val="20"/>
        </w:rPr>
        <w:t>Analysen tilrettelægges med følgende hovedaktiviteter:</w:t>
      </w:r>
    </w:p>
    <w:p w:rsidR="00E95297" w:rsidRPr="00AE58EF" w:rsidRDefault="00E95297" w:rsidP="00CE755E">
      <w:pPr>
        <w:rPr>
          <w:szCs w:val="20"/>
        </w:rPr>
      </w:pPr>
      <w:r w:rsidRPr="00AE58EF">
        <w:rPr>
          <w:szCs w:val="20"/>
        </w:rPr>
        <w:t>En tilbundsgående analyse af omkostningsstrukturen og relevante nøgletal for ca. 20-30 soci</w:t>
      </w:r>
      <w:r w:rsidRPr="00AE58EF">
        <w:rPr>
          <w:szCs w:val="20"/>
        </w:rPr>
        <w:t>a</w:t>
      </w:r>
      <w:r w:rsidRPr="00AE58EF">
        <w:rPr>
          <w:szCs w:val="20"/>
        </w:rPr>
        <w:t>le tilbud (kommunale, regionale og private).</w:t>
      </w:r>
    </w:p>
    <w:p w:rsidR="00E95297" w:rsidRPr="00AE58EF" w:rsidRDefault="00E95297" w:rsidP="00CE755E">
      <w:pPr>
        <w:rPr>
          <w:szCs w:val="20"/>
        </w:rPr>
      </w:pPr>
      <w:r w:rsidRPr="00AE58EF">
        <w:rPr>
          <w:szCs w:val="20"/>
        </w:rPr>
        <w:t xml:space="preserve">En nærmere analyse af driften på 10-12 udvalgte tilbud med henblik på bl.a. at </w:t>
      </w:r>
      <w:proofErr w:type="gramStart"/>
      <w:r w:rsidRPr="00AE58EF">
        <w:rPr>
          <w:szCs w:val="20"/>
        </w:rPr>
        <w:t>afdække</w:t>
      </w:r>
      <w:proofErr w:type="gramEnd"/>
      <w:r w:rsidRPr="00AE58EF">
        <w:rPr>
          <w:szCs w:val="20"/>
        </w:rPr>
        <w:t xml:space="preserve"> u</w:t>
      </w:r>
      <w:r w:rsidRPr="00AE58EF">
        <w:rPr>
          <w:szCs w:val="20"/>
        </w:rPr>
        <w:t>d</w:t>
      </w:r>
      <w:r w:rsidRPr="00AE58EF">
        <w:rPr>
          <w:szCs w:val="20"/>
        </w:rPr>
        <w:t>giftsdrivere, arbejdstilrettelæggelse og løbende styring på tilbuddet og i relationen mellem ti</w:t>
      </w:r>
      <w:r w:rsidRPr="00AE58EF">
        <w:rPr>
          <w:szCs w:val="20"/>
        </w:rPr>
        <w:t>l</w:t>
      </w:r>
      <w:r w:rsidRPr="00AE58EF">
        <w:rPr>
          <w:szCs w:val="20"/>
        </w:rPr>
        <w:t>buddet og forvaltningen centralt i kommunen. Analysen skal suppleres med konkrete erfari</w:t>
      </w:r>
      <w:r w:rsidRPr="00AE58EF">
        <w:rPr>
          <w:szCs w:val="20"/>
        </w:rPr>
        <w:t>n</w:t>
      </w:r>
      <w:r w:rsidRPr="00AE58EF">
        <w:rPr>
          <w:szCs w:val="20"/>
        </w:rPr>
        <w:t xml:space="preserve">ger og cases på tiltag for bl.a. en mere effektiv drift. </w:t>
      </w:r>
    </w:p>
    <w:p w:rsidR="00E95297" w:rsidRPr="00AE58EF" w:rsidRDefault="00E95297" w:rsidP="00CE755E">
      <w:pPr>
        <w:rPr>
          <w:szCs w:val="20"/>
        </w:rPr>
      </w:pPr>
      <w:r w:rsidRPr="00AE58EF">
        <w:rPr>
          <w:szCs w:val="20"/>
        </w:rPr>
        <w:t xml:space="preserve">Udarbejdelse af konkrete forslag til, hvordan der kan sikres en mere effektiv drift af sociale tilbud.  </w:t>
      </w:r>
    </w:p>
    <w:p w:rsidR="00E95297" w:rsidRPr="00AE58EF" w:rsidRDefault="00E95297" w:rsidP="00711DCD">
      <w:pPr>
        <w:rPr>
          <w:b/>
          <w:szCs w:val="20"/>
        </w:rPr>
      </w:pPr>
    </w:p>
    <w:p w:rsidR="00CE755E" w:rsidRPr="00AE58EF" w:rsidRDefault="00CE755E" w:rsidP="00CE755E">
      <w:pPr>
        <w:rPr>
          <w:b/>
          <w:szCs w:val="20"/>
        </w:rPr>
      </w:pPr>
      <w:r w:rsidRPr="00AE58EF">
        <w:rPr>
          <w:b/>
          <w:szCs w:val="20"/>
        </w:rPr>
        <w:t>Indstilling:</w:t>
      </w:r>
    </w:p>
    <w:p w:rsidR="00CE755E" w:rsidRPr="00AE58EF" w:rsidRDefault="00CE755E" w:rsidP="00CE755E">
      <w:pPr>
        <w:rPr>
          <w:szCs w:val="20"/>
        </w:rPr>
      </w:pPr>
      <w:r w:rsidRPr="00AE58EF">
        <w:rPr>
          <w:szCs w:val="20"/>
        </w:rPr>
        <w:t>Det indstilles:</w:t>
      </w:r>
    </w:p>
    <w:p w:rsidR="00CE755E" w:rsidRPr="00AE58EF" w:rsidRDefault="00CE755E" w:rsidP="00CE755E">
      <w:pPr>
        <w:numPr>
          <w:ilvl w:val="0"/>
          <w:numId w:val="21"/>
        </w:numPr>
        <w:rPr>
          <w:b/>
          <w:szCs w:val="20"/>
        </w:rPr>
      </w:pPr>
      <w:r w:rsidRPr="00AE58EF">
        <w:rPr>
          <w:szCs w:val="20"/>
        </w:rPr>
        <w:t>At styregruppen tager orienteringen til efterretning</w:t>
      </w:r>
    </w:p>
    <w:p w:rsidR="00E95297" w:rsidRDefault="00E95297" w:rsidP="00711DCD">
      <w:pPr>
        <w:rPr>
          <w:b/>
          <w:szCs w:val="20"/>
        </w:rPr>
      </w:pPr>
    </w:p>
    <w:p w:rsidR="00006CCF" w:rsidRPr="00006CCF" w:rsidRDefault="00006CCF" w:rsidP="00711DCD">
      <w:pPr>
        <w:rPr>
          <w:szCs w:val="20"/>
        </w:rPr>
      </w:pPr>
      <w:r>
        <w:rPr>
          <w:b/>
          <w:szCs w:val="20"/>
        </w:rPr>
        <w:t>Beslutning:</w:t>
      </w:r>
    </w:p>
    <w:p w:rsidR="00006CCF" w:rsidRPr="00006CCF" w:rsidRDefault="00006CCF" w:rsidP="00006CCF">
      <w:pPr>
        <w:numPr>
          <w:ilvl w:val="0"/>
          <w:numId w:val="21"/>
        </w:numPr>
        <w:rPr>
          <w:szCs w:val="20"/>
        </w:rPr>
      </w:pPr>
      <w:r w:rsidRPr="00006CCF">
        <w:rPr>
          <w:szCs w:val="20"/>
        </w:rPr>
        <w:t>Styregruppen tog orienteringen til efterretning</w:t>
      </w:r>
    </w:p>
    <w:p w:rsidR="00A83EEB" w:rsidRDefault="00A83EEB" w:rsidP="00711DCD">
      <w:pPr>
        <w:rPr>
          <w:b/>
          <w:szCs w:val="20"/>
        </w:rPr>
      </w:pPr>
    </w:p>
    <w:p w:rsidR="00815ADA" w:rsidRDefault="00815ADA" w:rsidP="00711DCD">
      <w:pPr>
        <w:rPr>
          <w:b/>
          <w:szCs w:val="20"/>
        </w:rPr>
      </w:pPr>
    </w:p>
    <w:p w:rsidR="00711DCD" w:rsidRPr="00AE58EF" w:rsidRDefault="00815ADA" w:rsidP="00711DCD">
      <w:pPr>
        <w:rPr>
          <w:b/>
          <w:szCs w:val="20"/>
        </w:rPr>
      </w:pPr>
      <w:r>
        <w:rPr>
          <w:b/>
          <w:szCs w:val="20"/>
        </w:rPr>
        <w:t>1</w:t>
      </w:r>
      <w:r w:rsidR="00825A54">
        <w:rPr>
          <w:b/>
          <w:szCs w:val="20"/>
        </w:rPr>
        <w:t>6</w:t>
      </w:r>
      <w:r w:rsidR="00711DCD" w:rsidRPr="00AE58EF">
        <w:rPr>
          <w:b/>
          <w:szCs w:val="20"/>
        </w:rPr>
        <w:t>. Nyt fra K17</w:t>
      </w:r>
      <w:r w:rsidR="00147DE3" w:rsidRPr="00AE58EF">
        <w:rPr>
          <w:b/>
          <w:szCs w:val="20"/>
        </w:rPr>
        <w:t xml:space="preserve"> </w:t>
      </w:r>
    </w:p>
    <w:p w:rsidR="00E95297" w:rsidRPr="00AE58EF" w:rsidRDefault="00E95297" w:rsidP="00711DCD">
      <w:pPr>
        <w:rPr>
          <w:b/>
          <w:szCs w:val="20"/>
        </w:rPr>
      </w:pPr>
    </w:p>
    <w:p w:rsidR="00CE755E" w:rsidRPr="00AE58EF" w:rsidRDefault="00CE755E" w:rsidP="00711DCD">
      <w:pPr>
        <w:rPr>
          <w:b/>
          <w:szCs w:val="20"/>
        </w:rPr>
      </w:pPr>
      <w:r w:rsidRPr="00AE58EF">
        <w:rPr>
          <w:b/>
          <w:szCs w:val="20"/>
        </w:rPr>
        <w:t>Baggrund:</w:t>
      </w:r>
    </w:p>
    <w:p w:rsidR="00FB670C" w:rsidRPr="00AE58EF" w:rsidRDefault="00CE755E" w:rsidP="00FB670C">
      <w:pPr>
        <w:rPr>
          <w:szCs w:val="20"/>
        </w:rPr>
      </w:pPr>
      <w:r w:rsidRPr="00AE58EF">
        <w:rPr>
          <w:szCs w:val="20"/>
        </w:rPr>
        <w:t xml:space="preserve">Der er afholdt møde med </w:t>
      </w:r>
      <w:r w:rsidR="00FB670C" w:rsidRPr="00AE58EF">
        <w:rPr>
          <w:szCs w:val="20"/>
        </w:rPr>
        <w:t>K17-repræsentanter</w:t>
      </w:r>
      <w:r w:rsidRPr="00AE58EF">
        <w:rPr>
          <w:szCs w:val="20"/>
        </w:rPr>
        <w:t xml:space="preserve">ne i styregruppen medio januar På mødet er drøftet </w:t>
      </w:r>
      <w:r w:rsidR="00FB670C" w:rsidRPr="00AE58EF">
        <w:rPr>
          <w:szCs w:val="20"/>
        </w:rPr>
        <w:t>det aktuelle og fremtidige rammeaftalearbejde forud for K17 seminaret ultimo januar</w:t>
      </w:r>
      <w:r w:rsidRPr="00AE58EF">
        <w:rPr>
          <w:szCs w:val="20"/>
        </w:rPr>
        <w:t>.</w:t>
      </w:r>
    </w:p>
    <w:p w:rsidR="00E95297" w:rsidRPr="00AE58EF" w:rsidRDefault="00CE755E" w:rsidP="00711DCD">
      <w:pPr>
        <w:rPr>
          <w:b/>
          <w:szCs w:val="20"/>
        </w:rPr>
      </w:pPr>
      <w:r w:rsidRPr="00AE58EF">
        <w:rPr>
          <w:szCs w:val="20"/>
        </w:rPr>
        <w:t>På mødet er orienteret om d</w:t>
      </w:r>
      <w:r w:rsidR="00FB670C" w:rsidRPr="00AE58EF">
        <w:rPr>
          <w:szCs w:val="20"/>
        </w:rPr>
        <w:t>et igangværende arbejde med fokusområder og økonomi</w:t>
      </w:r>
      <w:r w:rsidRPr="00AE58EF">
        <w:rPr>
          <w:szCs w:val="20"/>
        </w:rPr>
        <w:t xml:space="preserve"> og d</w:t>
      </w:r>
      <w:r w:rsidR="00FB670C" w:rsidRPr="00AE58EF">
        <w:rPr>
          <w:szCs w:val="20"/>
        </w:rPr>
        <w:t>et kommende arbejde med rammeaftale 2016 og Socialstyrelsens centrale udmeldinger</w:t>
      </w:r>
      <w:r w:rsidRPr="00AE58EF">
        <w:rPr>
          <w:szCs w:val="20"/>
        </w:rPr>
        <w:t>. Efterfø</w:t>
      </w:r>
      <w:r w:rsidRPr="00AE58EF">
        <w:rPr>
          <w:szCs w:val="20"/>
        </w:rPr>
        <w:t>l</w:t>
      </w:r>
      <w:r w:rsidRPr="00AE58EF">
        <w:rPr>
          <w:szCs w:val="20"/>
        </w:rPr>
        <w:t xml:space="preserve">gende er drøftet rammeaftalearbejdet </w:t>
      </w:r>
      <w:r w:rsidR="00A83EEB" w:rsidRPr="00AE58EF">
        <w:rPr>
          <w:szCs w:val="20"/>
        </w:rPr>
        <w:t>h</w:t>
      </w:r>
      <w:r w:rsidR="00FB670C" w:rsidRPr="00AE58EF">
        <w:rPr>
          <w:szCs w:val="20"/>
        </w:rPr>
        <w:t xml:space="preserve">erunder ift. programmet for K17-seminaret jf. punktet om mål og planer for K17 i 2015: Strategiske fokuseringer i 2015, organisering af arbejdet og hensigtsmæssige arbejdsformer. </w:t>
      </w:r>
      <w:r w:rsidR="00A83EEB" w:rsidRPr="00AE58EF">
        <w:rPr>
          <w:szCs w:val="20"/>
        </w:rPr>
        <w:t>Vedlagt er notat og plancher til K17</w:t>
      </w:r>
      <w:r w:rsidR="00B56AB2">
        <w:rPr>
          <w:szCs w:val="20"/>
        </w:rPr>
        <w:t xml:space="preserve"> samt mødemateriale.</w:t>
      </w:r>
    </w:p>
    <w:p w:rsidR="00A83EEB" w:rsidRPr="00AE58EF" w:rsidRDefault="00A83EEB" w:rsidP="00711DCD">
      <w:pPr>
        <w:rPr>
          <w:b/>
          <w:szCs w:val="20"/>
        </w:rPr>
      </w:pPr>
    </w:p>
    <w:p w:rsidR="00A83EEB" w:rsidRDefault="00A83EEB" w:rsidP="00711DCD">
      <w:pPr>
        <w:rPr>
          <w:szCs w:val="20"/>
        </w:rPr>
      </w:pPr>
      <w:r w:rsidRPr="00AE58EF">
        <w:rPr>
          <w:szCs w:val="20"/>
        </w:rPr>
        <w:t xml:space="preserve">K17 holder næste møde </w:t>
      </w:r>
      <w:proofErr w:type="gramStart"/>
      <w:r w:rsidRPr="00AE58EF">
        <w:rPr>
          <w:szCs w:val="20"/>
        </w:rPr>
        <w:t>20/2-2015</w:t>
      </w:r>
      <w:proofErr w:type="gramEnd"/>
    </w:p>
    <w:p w:rsidR="00B56AB2" w:rsidRPr="00AE58EF" w:rsidRDefault="00B56AB2" w:rsidP="00711DCD">
      <w:pPr>
        <w:rPr>
          <w:szCs w:val="20"/>
        </w:rPr>
      </w:pPr>
    </w:p>
    <w:p w:rsidR="00A83EEB" w:rsidRPr="00AE58EF" w:rsidRDefault="00A83EEB" w:rsidP="00A83EEB">
      <w:pPr>
        <w:rPr>
          <w:szCs w:val="20"/>
        </w:rPr>
      </w:pPr>
      <w:r w:rsidRPr="00AE58EF">
        <w:rPr>
          <w:szCs w:val="20"/>
        </w:rPr>
        <w:t>Der vil på styregruppemødet blive givet en orientering</w:t>
      </w:r>
    </w:p>
    <w:p w:rsidR="00A83EEB" w:rsidRDefault="00A83EEB" w:rsidP="00A83EEB">
      <w:pPr>
        <w:rPr>
          <w:b/>
          <w:szCs w:val="20"/>
        </w:rPr>
      </w:pPr>
    </w:p>
    <w:p w:rsidR="00B56AB2" w:rsidRPr="00AE58EF" w:rsidRDefault="00B56AB2" w:rsidP="00A83EEB">
      <w:pPr>
        <w:rPr>
          <w:b/>
          <w:szCs w:val="20"/>
        </w:rPr>
      </w:pPr>
    </w:p>
    <w:p w:rsidR="00A83EEB" w:rsidRPr="00AE58EF" w:rsidRDefault="00A83EEB" w:rsidP="00A83EEB">
      <w:pPr>
        <w:rPr>
          <w:b/>
          <w:szCs w:val="20"/>
        </w:rPr>
      </w:pPr>
      <w:r w:rsidRPr="00AE58EF">
        <w:rPr>
          <w:b/>
          <w:szCs w:val="20"/>
        </w:rPr>
        <w:t>Indstilling:</w:t>
      </w:r>
    </w:p>
    <w:p w:rsidR="00A83EEB" w:rsidRPr="00AE58EF" w:rsidRDefault="00A83EEB" w:rsidP="00A83EEB">
      <w:pPr>
        <w:rPr>
          <w:szCs w:val="20"/>
        </w:rPr>
      </w:pPr>
      <w:r w:rsidRPr="00AE58EF">
        <w:rPr>
          <w:szCs w:val="20"/>
        </w:rPr>
        <w:t>Det indstilles:</w:t>
      </w:r>
    </w:p>
    <w:p w:rsidR="00A83EEB" w:rsidRPr="00AE58EF" w:rsidRDefault="00A83EEB" w:rsidP="00A83EEB">
      <w:pPr>
        <w:numPr>
          <w:ilvl w:val="0"/>
          <w:numId w:val="1"/>
        </w:numPr>
        <w:rPr>
          <w:szCs w:val="20"/>
        </w:rPr>
      </w:pPr>
      <w:r w:rsidRPr="00AE58EF">
        <w:rPr>
          <w:szCs w:val="20"/>
        </w:rPr>
        <w:t>At styregruppen tager orienteringen til efterretning</w:t>
      </w:r>
    </w:p>
    <w:p w:rsidR="00A83EEB" w:rsidRPr="00AE58EF" w:rsidRDefault="00A83EEB" w:rsidP="00711DCD">
      <w:pPr>
        <w:rPr>
          <w:b/>
          <w:szCs w:val="20"/>
        </w:rPr>
      </w:pPr>
    </w:p>
    <w:p w:rsidR="00E95297" w:rsidRPr="00B56AB2" w:rsidRDefault="00E95297" w:rsidP="00711DCD">
      <w:pPr>
        <w:rPr>
          <w:b/>
          <w:szCs w:val="20"/>
        </w:rPr>
      </w:pPr>
      <w:r w:rsidRPr="00B56AB2">
        <w:rPr>
          <w:b/>
          <w:szCs w:val="20"/>
        </w:rPr>
        <w:t xml:space="preserve">Bilag: </w:t>
      </w:r>
    </w:p>
    <w:p w:rsidR="00B56AB2" w:rsidRPr="00B56AB2" w:rsidRDefault="00B56AB2" w:rsidP="00B56AB2">
      <w:pPr>
        <w:pStyle w:val="Listeafsnit"/>
        <w:numPr>
          <w:ilvl w:val="0"/>
          <w:numId w:val="33"/>
        </w:numPr>
        <w:rPr>
          <w:rFonts w:ascii="Verdana" w:hAnsi="Verdana"/>
          <w:sz w:val="20"/>
          <w:szCs w:val="20"/>
        </w:rPr>
      </w:pPr>
      <w:r w:rsidRPr="00B56AB2">
        <w:rPr>
          <w:rFonts w:ascii="Verdana" w:hAnsi="Verdana"/>
          <w:sz w:val="20"/>
          <w:szCs w:val="20"/>
        </w:rPr>
        <w:t>Notat til K17 (vedhæftet)</w:t>
      </w:r>
    </w:p>
    <w:p w:rsidR="00B56AB2" w:rsidRPr="00B56AB2" w:rsidRDefault="00B56AB2" w:rsidP="00B56AB2">
      <w:pPr>
        <w:pStyle w:val="Listeafsnit"/>
        <w:numPr>
          <w:ilvl w:val="0"/>
          <w:numId w:val="33"/>
        </w:numPr>
        <w:rPr>
          <w:rFonts w:ascii="Verdana" w:hAnsi="Verdana"/>
          <w:sz w:val="20"/>
          <w:szCs w:val="20"/>
        </w:rPr>
      </w:pPr>
      <w:r w:rsidRPr="00B56AB2">
        <w:rPr>
          <w:rFonts w:ascii="Verdana" w:hAnsi="Verdana"/>
          <w:sz w:val="20"/>
          <w:szCs w:val="20"/>
        </w:rPr>
        <w:t>Plancher til K17 (vedhæftet)</w:t>
      </w:r>
    </w:p>
    <w:p w:rsidR="00B56AB2" w:rsidRPr="00B56AB2" w:rsidRDefault="00B56AB2" w:rsidP="00B56AB2">
      <w:pPr>
        <w:pStyle w:val="Listeafsnit"/>
        <w:numPr>
          <w:ilvl w:val="0"/>
          <w:numId w:val="33"/>
        </w:numPr>
        <w:rPr>
          <w:rFonts w:ascii="Verdana" w:hAnsi="Verdana"/>
          <w:sz w:val="20"/>
          <w:szCs w:val="20"/>
        </w:rPr>
      </w:pPr>
      <w:r w:rsidRPr="00B56AB2">
        <w:rPr>
          <w:rFonts w:ascii="Verdana" w:hAnsi="Verdana"/>
          <w:sz w:val="20"/>
          <w:szCs w:val="20"/>
        </w:rPr>
        <w:t>Dagsorden seminar K17 (vedhæftet)</w:t>
      </w:r>
    </w:p>
    <w:p w:rsidR="00B56AB2" w:rsidRPr="00B56AB2" w:rsidRDefault="00B56AB2" w:rsidP="00B56AB2">
      <w:pPr>
        <w:pStyle w:val="Listeafsnit"/>
        <w:numPr>
          <w:ilvl w:val="0"/>
          <w:numId w:val="33"/>
        </w:numPr>
        <w:rPr>
          <w:rFonts w:ascii="Verdana" w:hAnsi="Verdana"/>
          <w:sz w:val="20"/>
          <w:szCs w:val="20"/>
        </w:rPr>
      </w:pPr>
      <w:r w:rsidRPr="00B56AB2">
        <w:rPr>
          <w:rFonts w:ascii="Verdana" w:hAnsi="Verdana"/>
          <w:sz w:val="20"/>
          <w:szCs w:val="20"/>
        </w:rPr>
        <w:t>Seminar for 17 – endelig program (vedhæftet)</w:t>
      </w:r>
    </w:p>
    <w:p w:rsidR="00B56AB2" w:rsidRPr="00B56AB2" w:rsidRDefault="00B56AB2" w:rsidP="00B56AB2">
      <w:pPr>
        <w:pStyle w:val="Listeafsnit"/>
        <w:numPr>
          <w:ilvl w:val="0"/>
          <w:numId w:val="33"/>
        </w:numPr>
        <w:rPr>
          <w:rFonts w:ascii="Verdana" w:hAnsi="Verdana"/>
          <w:sz w:val="20"/>
          <w:szCs w:val="20"/>
        </w:rPr>
      </w:pPr>
      <w:r w:rsidRPr="00B56AB2">
        <w:rPr>
          <w:rFonts w:ascii="Verdana" w:hAnsi="Verdana"/>
          <w:sz w:val="20"/>
          <w:szCs w:val="20"/>
        </w:rPr>
        <w:t>Netværksgrupper i KKR sjælland 2015, januar 2015 (vedhæftet)</w:t>
      </w:r>
    </w:p>
    <w:p w:rsidR="00B56AB2" w:rsidRDefault="00B56AB2" w:rsidP="00B56AB2">
      <w:pPr>
        <w:pStyle w:val="Listeafsnit"/>
        <w:numPr>
          <w:ilvl w:val="0"/>
          <w:numId w:val="33"/>
        </w:numPr>
      </w:pPr>
      <w:r w:rsidRPr="00B56AB2">
        <w:rPr>
          <w:rFonts w:ascii="Verdana" w:hAnsi="Verdana"/>
          <w:sz w:val="20"/>
          <w:szCs w:val="20"/>
        </w:rPr>
        <w:t>Principper for K17 arbejdsform (vedhæftet</w:t>
      </w:r>
      <w:r>
        <w:t>)</w:t>
      </w:r>
    </w:p>
    <w:p w:rsidR="00F31644" w:rsidRDefault="00F31644" w:rsidP="00F31644">
      <w:pPr>
        <w:pStyle w:val="Listeafsnit"/>
      </w:pPr>
    </w:p>
    <w:p w:rsidR="00711DCD" w:rsidRPr="00006CCF" w:rsidRDefault="00006CCF" w:rsidP="00711DCD">
      <w:pPr>
        <w:rPr>
          <w:szCs w:val="20"/>
        </w:rPr>
      </w:pPr>
      <w:r>
        <w:rPr>
          <w:b/>
          <w:szCs w:val="20"/>
        </w:rPr>
        <w:t>Beslutning:</w:t>
      </w:r>
    </w:p>
    <w:p w:rsidR="00006CCF" w:rsidRDefault="00006CCF" w:rsidP="00006CCF">
      <w:pPr>
        <w:numPr>
          <w:ilvl w:val="0"/>
          <w:numId w:val="33"/>
        </w:numPr>
        <w:rPr>
          <w:szCs w:val="20"/>
        </w:rPr>
      </w:pPr>
      <w:r w:rsidRPr="00006CCF">
        <w:rPr>
          <w:szCs w:val="20"/>
        </w:rPr>
        <w:t>Styregruppen to</w:t>
      </w:r>
      <w:r w:rsidR="00F31644">
        <w:rPr>
          <w:szCs w:val="20"/>
        </w:rPr>
        <w:t>g</w:t>
      </w:r>
      <w:r w:rsidRPr="00006CCF">
        <w:rPr>
          <w:szCs w:val="20"/>
        </w:rPr>
        <w:t xml:space="preserve"> orienteringen til efterretning</w:t>
      </w:r>
    </w:p>
    <w:p w:rsidR="00006CCF" w:rsidRPr="00006CCF" w:rsidRDefault="00006CCF" w:rsidP="00006CCF">
      <w:pPr>
        <w:numPr>
          <w:ilvl w:val="0"/>
          <w:numId w:val="33"/>
        </w:numPr>
        <w:rPr>
          <w:szCs w:val="20"/>
        </w:rPr>
      </w:pPr>
      <w:r>
        <w:rPr>
          <w:szCs w:val="20"/>
        </w:rPr>
        <w:t>Følg</w:t>
      </w:r>
      <w:r w:rsidR="00534CD1">
        <w:rPr>
          <w:szCs w:val="20"/>
        </w:rPr>
        <w:t>ende sager videresendes til K17: 5. A</w:t>
      </w:r>
      <w:r>
        <w:rPr>
          <w:szCs w:val="20"/>
        </w:rPr>
        <w:t>nalyse af Kommunikationsområdet og Specia</w:t>
      </w:r>
      <w:r>
        <w:rPr>
          <w:szCs w:val="20"/>
        </w:rPr>
        <w:t>l</w:t>
      </w:r>
      <w:r>
        <w:rPr>
          <w:szCs w:val="20"/>
        </w:rPr>
        <w:t>rådgivningen</w:t>
      </w:r>
      <w:r w:rsidR="00534CD1">
        <w:rPr>
          <w:szCs w:val="20"/>
        </w:rPr>
        <w:t>, 9</w:t>
      </w:r>
      <w:proofErr w:type="gramStart"/>
      <w:r w:rsidR="00534CD1">
        <w:rPr>
          <w:szCs w:val="20"/>
        </w:rPr>
        <w:t>.</w:t>
      </w:r>
      <w:r>
        <w:rPr>
          <w:szCs w:val="20"/>
        </w:rPr>
        <w:t>Takstanalyse</w:t>
      </w:r>
      <w:proofErr w:type="gramEnd"/>
      <w:r>
        <w:rPr>
          <w:szCs w:val="20"/>
        </w:rPr>
        <w:t xml:space="preserve"> budget 2015 og </w:t>
      </w:r>
      <w:r w:rsidR="00534CD1">
        <w:rPr>
          <w:szCs w:val="20"/>
        </w:rPr>
        <w:t xml:space="preserve">12. </w:t>
      </w:r>
      <w:r>
        <w:rPr>
          <w:szCs w:val="20"/>
        </w:rPr>
        <w:t>Markedsmodning</w:t>
      </w:r>
      <w:r w:rsidR="00534CD1">
        <w:rPr>
          <w:szCs w:val="20"/>
        </w:rPr>
        <w:t>.</w:t>
      </w:r>
      <w:r>
        <w:rPr>
          <w:szCs w:val="20"/>
        </w:rPr>
        <w:t xml:space="preserve"> </w:t>
      </w:r>
    </w:p>
    <w:p w:rsidR="00A83EEB" w:rsidRDefault="00A83EEB" w:rsidP="00711DCD">
      <w:pPr>
        <w:rPr>
          <w:b/>
          <w:szCs w:val="20"/>
        </w:rPr>
      </w:pPr>
    </w:p>
    <w:p w:rsidR="00534CD1" w:rsidRPr="00AE58EF" w:rsidRDefault="00534CD1" w:rsidP="00711DCD">
      <w:pPr>
        <w:rPr>
          <w:b/>
          <w:szCs w:val="20"/>
        </w:rPr>
      </w:pPr>
    </w:p>
    <w:p w:rsidR="00711DCD" w:rsidRPr="00AE58EF" w:rsidRDefault="00825A54" w:rsidP="00711DCD">
      <w:pPr>
        <w:rPr>
          <w:b/>
          <w:szCs w:val="20"/>
        </w:rPr>
      </w:pPr>
      <w:r>
        <w:rPr>
          <w:b/>
          <w:szCs w:val="20"/>
        </w:rPr>
        <w:t>17</w:t>
      </w:r>
      <w:r w:rsidR="00711DCD" w:rsidRPr="00AE58EF">
        <w:rPr>
          <w:b/>
          <w:szCs w:val="20"/>
        </w:rPr>
        <w:t>. Nyt fra KKR</w:t>
      </w:r>
    </w:p>
    <w:p w:rsidR="00A83EEB" w:rsidRPr="00AE58EF" w:rsidRDefault="00A83EEB" w:rsidP="00711DCD">
      <w:pPr>
        <w:rPr>
          <w:b/>
          <w:szCs w:val="20"/>
        </w:rPr>
      </w:pPr>
    </w:p>
    <w:p w:rsidR="00A83EEB" w:rsidRPr="00AE58EF" w:rsidRDefault="00A83EEB" w:rsidP="00A83EEB">
      <w:pPr>
        <w:rPr>
          <w:b/>
          <w:szCs w:val="20"/>
        </w:rPr>
      </w:pPr>
      <w:r w:rsidRPr="00AE58EF">
        <w:rPr>
          <w:b/>
          <w:szCs w:val="20"/>
        </w:rPr>
        <w:t>Baggrund:</w:t>
      </w:r>
    </w:p>
    <w:p w:rsidR="00A83EEB" w:rsidRPr="00AE58EF" w:rsidRDefault="00A83EEB" w:rsidP="00A83EEB">
      <w:pPr>
        <w:rPr>
          <w:szCs w:val="20"/>
        </w:rPr>
      </w:pPr>
      <w:r w:rsidRPr="00AE58EF">
        <w:rPr>
          <w:szCs w:val="20"/>
        </w:rPr>
        <w:t>KKR Sjælland afholder</w:t>
      </w:r>
      <w:r w:rsidR="00ED5A05">
        <w:rPr>
          <w:szCs w:val="20"/>
        </w:rPr>
        <w:t xml:space="preserve"> næste</w:t>
      </w:r>
      <w:r w:rsidRPr="00AE58EF">
        <w:rPr>
          <w:szCs w:val="20"/>
        </w:rPr>
        <w:t xml:space="preserve"> møde </w:t>
      </w:r>
      <w:proofErr w:type="gramStart"/>
      <w:r w:rsidRPr="00AE58EF">
        <w:rPr>
          <w:szCs w:val="20"/>
        </w:rPr>
        <w:t>2/3-2015</w:t>
      </w:r>
      <w:proofErr w:type="gramEnd"/>
      <w:r w:rsidRPr="00AE58EF">
        <w:rPr>
          <w:szCs w:val="20"/>
        </w:rPr>
        <w:t>.</w:t>
      </w:r>
    </w:p>
    <w:p w:rsidR="00A83EEB" w:rsidRPr="00AE58EF" w:rsidRDefault="00A83EEB" w:rsidP="00A83EEB">
      <w:pPr>
        <w:rPr>
          <w:szCs w:val="20"/>
        </w:rPr>
      </w:pPr>
    </w:p>
    <w:p w:rsidR="00A83EEB" w:rsidRPr="00AE58EF" w:rsidRDefault="00A83EEB" w:rsidP="00A83EEB">
      <w:pPr>
        <w:rPr>
          <w:szCs w:val="20"/>
        </w:rPr>
      </w:pPr>
      <w:r w:rsidRPr="00AE58EF">
        <w:rPr>
          <w:szCs w:val="20"/>
        </w:rPr>
        <w:t>Der vil på styregruppemødet blive givet en orientering</w:t>
      </w:r>
    </w:p>
    <w:p w:rsidR="00A83EEB" w:rsidRPr="00AE58EF" w:rsidRDefault="00A83EEB" w:rsidP="00A83EEB">
      <w:pPr>
        <w:rPr>
          <w:b/>
          <w:szCs w:val="20"/>
        </w:rPr>
      </w:pPr>
    </w:p>
    <w:p w:rsidR="00A83EEB" w:rsidRPr="00AE58EF" w:rsidRDefault="00A83EEB" w:rsidP="00A83EEB">
      <w:pPr>
        <w:rPr>
          <w:szCs w:val="20"/>
        </w:rPr>
      </w:pPr>
      <w:r w:rsidRPr="00AE58EF">
        <w:rPr>
          <w:b/>
          <w:szCs w:val="20"/>
        </w:rPr>
        <w:t>Indstilling:</w:t>
      </w:r>
    </w:p>
    <w:p w:rsidR="00A83EEB" w:rsidRPr="00AE58EF" w:rsidRDefault="00A83EEB" w:rsidP="00A83EEB">
      <w:pPr>
        <w:numPr>
          <w:ilvl w:val="0"/>
          <w:numId w:val="1"/>
        </w:numPr>
        <w:rPr>
          <w:b/>
          <w:szCs w:val="20"/>
        </w:rPr>
      </w:pPr>
      <w:r w:rsidRPr="00AE58EF">
        <w:rPr>
          <w:szCs w:val="20"/>
        </w:rPr>
        <w:t>Det indstilles at styregruppen tager orienteringen til efteretning</w:t>
      </w:r>
    </w:p>
    <w:p w:rsidR="00A83EEB" w:rsidRPr="00AE58EF" w:rsidRDefault="00A83EEB" w:rsidP="00711DCD">
      <w:pPr>
        <w:rPr>
          <w:b/>
          <w:szCs w:val="20"/>
        </w:rPr>
      </w:pPr>
    </w:p>
    <w:p w:rsidR="00006CCF" w:rsidRPr="00006CCF" w:rsidRDefault="00006CCF" w:rsidP="00006CCF">
      <w:pPr>
        <w:rPr>
          <w:szCs w:val="20"/>
        </w:rPr>
      </w:pPr>
      <w:r>
        <w:rPr>
          <w:b/>
          <w:szCs w:val="20"/>
        </w:rPr>
        <w:t>Beslutning:</w:t>
      </w:r>
    </w:p>
    <w:p w:rsidR="00006CCF" w:rsidRPr="00006CCF" w:rsidRDefault="00006CCF" w:rsidP="00006CCF">
      <w:pPr>
        <w:numPr>
          <w:ilvl w:val="0"/>
          <w:numId w:val="33"/>
        </w:numPr>
        <w:rPr>
          <w:szCs w:val="20"/>
        </w:rPr>
      </w:pPr>
      <w:r w:rsidRPr="00006CCF">
        <w:rPr>
          <w:szCs w:val="20"/>
        </w:rPr>
        <w:t>Styregruppen to</w:t>
      </w:r>
      <w:r w:rsidR="00F31644">
        <w:rPr>
          <w:szCs w:val="20"/>
        </w:rPr>
        <w:t>g</w:t>
      </w:r>
      <w:r w:rsidRPr="00006CCF">
        <w:rPr>
          <w:szCs w:val="20"/>
        </w:rPr>
        <w:t xml:space="preserve"> orienteringen til efterretning</w:t>
      </w:r>
    </w:p>
    <w:p w:rsidR="00534CD1" w:rsidRPr="00006CCF" w:rsidRDefault="00534CD1" w:rsidP="00534CD1">
      <w:pPr>
        <w:numPr>
          <w:ilvl w:val="0"/>
          <w:numId w:val="33"/>
        </w:numPr>
        <w:rPr>
          <w:szCs w:val="20"/>
        </w:rPr>
      </w:pPr>
      <w:r>
        <w:rPr>
          <w:szCs w:val="20"/>
        </w:rPr>
        <w:t xml:space="preserve">Følgende sager videresendes til </w:t>
      </w:r>
      <w:proofErr w:type="gramStart"/>
      <w:r>
        <w:rPr>
          <w:szCs w:val="20"/>
        </w:rPr>
        <w:t>KKR :</w:t>
      </w:r>
      <w:proofErr w:type="gramEnd"/>
      <w:r>
        <w:rPr>
          <w:szCs w:val="20"/>
        </w:rPr>
        <w:t xml:space="preserve"> 5. Analyse af Kommunikationsområdet og Spec</w:t>
      </w:r>
      <w:r>
        <w:rPr>
          <w:szCs w:val="20"/>
        </w:rPr>
        <w:t>i</w:t>
      </w:r>
      <w:r>
        <w:rPr>
          <w:szCs w:val="20"/>
        </w:rPr>
        <w:t>alrådgivningen, 9</w:t>
      </w:r>
      <w:proofErr w:type="gramStart"/>
      <w:r>
        <w:rPr>
          <w:szCs w:val="20"/>
        </w:rPr>
        <w:t>.Takstanalyse</w:t>
      </w:r>
      <w:proofErr w:type="gramEnd"/>
      <w:r>
        <w:rPr>
          <w:szCs w:val="20"/>
        </w:rPr>
        <w:t xml:space="preserve"> budget 2015 og 12. Markedsmodning. </w:t>
      </w:r>
    </w:p>
    <w:p w:rsidR="00534CD1" w:rsidRPr="00AE58EF" w:rsidRDefault="00534CD1" w:rsidP="00534CD1">
      <w:pPr>
        <w:rPr>
          <w:b/>
          <w:szCs w:val="20"/>
        </w:rPr>
      </w:pPr>
    </w:p>
    <w:p w:rsidR="00006CCF" w:rsidRPr="00AE58EF" w:rsidRDefault="00006CCF" w:rsidP="00711DCD">
      <w:pPr>
        <w:rPr>
          <w:b/>
          <w:szCs w:val="20"/>
        </w:rPr>
      </w:pPr>
    </w:p>
    <w:p w:rsidR="00E95297" w:rsidRPr="00AE58EF" w:rsidRDefault="00825A54" w:rsidP="00711DCD">
      <w:pPr>
        <w:rPr>
          <w:b/>
          <w:szCs w:val="20"/>
        </w:rPr>
      </w:pPr>
      <w:r>
        <w:rPr>
          <w:b/>
          <w:szCs w:val="20"/>
        </w:rPr>
        <w:t>18</w:t>
      </w:r>
      <w:r w:rsidR="00711DCD" w:rsidRPr="00AE58EF">
        <w:rPr>
          <w:b/>
          <w:szCs w:val="20"/>
        </w:rPr>
        <w:t>. Nyt fra Sekretariatet</w:t>
      </w:r>
    </w:p>
    <w:p w:rsidR="00E95297" w:rsidRPr="00AE58EF" w:rsidRDefault="00E95297" w:rsidP="00711DCD">
      <w:pPr>
        <w:rPr>
          <w:b/>
          <w:szCs w:val="20"/>
        </w:rPr>
      </w:pPr>
    </w:p>
    <w:p w:rsidR="00E95297" w:rsidRPr="00AE58EF" w:rsidRDefault="00E95297" w:rsidP="00711DCD">
      <w:pPr>
        <w:rPr>
          <w:b/>
          <w:szCs w:val="20"/>
        </w:rPr>
      </w:pPr>
    </w:p>
    <w:p w:rsidR="00711DCD" w:rsidRPr="00AE58EF" w:rsidRDefault="00825A54" w:rsidP="00711DCD">
      <w:pPr>
        <w:rPr>
          <w:b/>
          <w:szCs w:val="20"/>
        </w:rPr>
      </w:pPr>
      <w:r>
        <w:rPr>
          <w:b/>
          <w:szCs w:val="20"/>
        </w:rPr>
        <w:t>19</w:t>
      </w:r>
      <w:r w:rsidR="00711DCD" w:rsidRPr="00AE58EF">
        <w:rPr>
          <w:b/>
          <w:szCs w:val="20"/>
        </w:rPr>
        <w:t xml:space="preserve">. Evt. </w:t>
      </w:r>
    </w:p>
    <w:p w:rsidR="00711DCD" w:rsidRPr="00AE58EF" w:rsidRDefault="00711DCD" w:rsidP="00711DCD">
      <w:pPr>
        <w:rPr>
          <w:b/>
          <w:szCs w:val="20"/>
        </w:rPr>
      </w:pPr>
    </w:p>
    <w:p w:rsidR="00A83EEB" w:rsidRPr="00AE58EF" w:rsidRDefault="00A83EEB" w:rsidP="00711DCD">
      <w:pPr>
        <w:rPr>
          <w:b/>
          <w:szCs w:val="20"/>
        </w:rPr>
      </w:pPr>
    </w:p>
    <w:p w:rsidR="00711DCD" w:rsidRPr="00AE58EF" w:rsidRDefault="00711DCD" w:rsidP="00711DCD">
      <w:pPr>
        <w:rPr>
          <w:szCs w:val="20"/>
        </w:rPr>
      </w:pPr>
      <w:r w:rsidRPr="00AE58EF">
        <w:rPr>
          <w:szCs w:val="20"/>
        </w:rPr>
        <w:t>Næste møde 13/3 i Næstved</w:t>
      </w:r>
    </w:p>
    <w:sectPr w:rsidR="00711DCD" w:rsidRPr="00AE58EF" w:rsidSect="00CD1E4A">
      <w:headerReference w:type="first" r:id="rId24"/>
      <w:footerReference w:type="first" r:id="rId25"/>
      <w:pgSz w:w="11906" w:h="16838" w:code="9"/>
      <w:pgMar w:top="1701" w:right="1134" w:bottom="1701" w:left="1134" w:header="709" w:footer="0" w:gutter="0"/>
      <w:cols w:space="71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8C3" w:rsidRDefault="007C68C3">
      <w:r>
        <w:separator/>
      </w:r>
    </w:p>
  </w:endnote>
  <w:endnote w:type="continuationSeparator" w:id="0">
    <w:p w:rsidR="007C68C3" w:rsidRDefault="007C6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804"/>
      <w:gridCol w:w="851"/>
      <w:gridCol w:w="2268"/>
    </w:tblGrid>
    <w:tr w:rsidR="007C68C3" w:rsidTr="000E473D">
      <w:tc>
        <w:tcPr>
          <w:tcW w:w="6804" w:type="dxa"/>
        </w:tcPr>
        <w:p w:rsidR="007C68C3" w:rsidRDefault="007C68C3" w:rsidP="00553A8A">
          <w:pPr>
            <w:pStyle w:val="Sidefod"/>
          </w:pPr>
        </w:p>
      </w:tc>
      <w:tc>
        <w:tcPr>
          <w:tcW w:w="851" w:type="dxa"/>
        </w:tcPr>
        <w:p w:rsidR="007C68C3" w:rsidRDefault="007C68C3" w:rsidP="00553A8A">
          <w:pPr>
            <w:pStyle w:val="Sidefod"/>
          </w:pPr>
        </w:p>
      </w:tc>
      <w:tc>
        <w:tcPr>
          <w:tcW w:w="2268" w:type="dxa"/>
        </w:tcPr>
        <w:p w:rsidR="007C68C3" w:rsidRPr="000E473D" w:rsidRDefault="007C68C3" w:rsidP="00553A8A">
          <w:pPr>
            <w:pStyle w:val="Sidefod"/>
            <w:rPr>
              <w:sz w:val="15"/>
            </w:rPr>
          </w:pPr>
          <w:r w:rsidRPr="000E473D">
            <w:rPr>
              <w:sz w:val="15"/>
            </w:rPr>
            <w:t xml:space="preserve">Side </w:t>
          </w:r>
          <w:r w:rsidRPr="000E473D">
            <w:rPr>
              <w:rStyle w:val="Sidetal"/>
              <w:sz w:val="15"/>
            </w:rPr>
            <w:fldChar w:fldCharType="begin"/>
          </w:r>
          <w:r w:rsidRPr="000E473D">
            <w:rPr>
              <w:rStyle w:val="Sidetal"/>
              <w:sz w:val="15"/>
            </w:rPr>
            <w:instrText xml:space="preserve"> PAGE </w:instrText>
          </w:r>
          <w:r w:rsidRPr="000E473D">
            <w:rPr>
              <w:rStyle w:val="Sidetal"/>
              <w:sz w:val="15"/>
            </w:rPr>
            <w:fldChar w:fldCharType="separate"/>
          </w:r>
          <w:r w:rsidR="00116B07">
            <w:rPr>
              <w:rStyle w:val="Sidetal"/>
              <w:noProof/>
              <w:sz w:val="15"/>
            </w:rPr>
            <w:t>3</w:t>
          </w:r>
          <w:r w:rsidRPr="000E473D">
            <w:rPr>
              <w:rStyle w:val="Sidetal"/>
              <w:sz w:val="15"/>
            </w:rPr>
            <w:fldChar w:fldCharType="end"/>
          </w:r>
          <w:r w:rsidRPr="000E473D">
            <w:rPr>
              <w:rStyle w:val="Sidetal"/>
              <w:sz w:val="15"/>
            </w:rPr>
            <w:t xml:space="preserve"> af </w:t>
          </w:r>
          <w:r w:rsidRPr="000E473D">
            <w:rPr>
              <w:rStyle w:val="Sidetal"/>
              <w:sz w:val="15"/>
            </w:rPr>
            <w:fldChar w:fldCharType="begin"/>
          </w:r>
          <w:r w:rsidRPr="000E473D">
            <w:rPr>
              <w:rStyle w:val="Sidetal"/>
              <w:sz w:val="15"/>
            </w:rPr>
            <w:instrText xml:space="preserve"> NUMPAGES </w:instrText>
          </w:r>
          <w:r w:rsidRPr="000E473D">
            <w:rPr>
              <w:rStyle w:val="Sidetal"/>
              <w:sz w:val="15"/>
            </w:rPr>
            <w:fldChar w:fldCharType="separate"/>
          </w:r>
          <w:r w:rsidR="00116B07">
            <w:rPr>
              <w:rStyle w:val="Sidetal"/>
              <w:noProof/>
              <w:sz w:val="15"/>
            </w:rPr>
            <w:t>17</w:t>
          </w:r>
          <w:r w:rsidRPr="000E473D">
            <w:rPr>
              <w:rStyle w:val="Sidetal"/>
              <w:sz w:val="15"/>
            </w:rPr>
            <w:fldChar w:fldCharType="end"/>
          </w:r>
          <w:r w:rsidRPr="000E473D">
            <w:rPr>
              <w:rStyle w:val="Sidetal"/>
              <w:sz w:val="15"/>
            </w:rPr>
            <w:t xml:space="preserve"> sider</w:t>
          </w:r>
        </w:p>
      </w:tc>
    </w:tr>
  </w:tbl>
  <w:p w:rsidR="007C68C3" w:rsidRDefault="007C68C3">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8C3" w:rsidRPr="00BB067C" w:rsidRDefault="007C68C3" w:rsidP="00BB067C">
    <w:pPr>
      <w:pStyle w:val="Sidefod"/>
      <w:jc w:val="right"/>
    </w:pPr>
    <w:r w:rsidRPr="00EE0105">
      <w:rPr>
        <w:sz w:val="15"/>
      </w:rPr>
      <w:t xml:space="preserve">Side </w:t>
    </w:r>
    <w:r w:rsidRPr="00EE0105">
      <w:rPr>
        <w:rStyle w:val="Sidetal"/>
        <w:sz w:val="15"/>
      </w:rPr>
      <w:fldChar w:fldCharType="begin"/>
    </w:r>
    <w:r w:rsidRPr="00EE0105">
      <w:rPr>
        <w:rStyle w:val="Sidetal"/>
        <w:sz w:val="15"/>
      </w:rPr>
      <w:instrText xml:space="preserve"> PAGE </w:instrText>
    </w:r>
    <w:r w:rsidRPr="00EE0105">
      <w:rPr>
        <w:rStyle w:val="Sidetal"/>
        <w:sz w:val="15"/>
      </w:rPr>
      <w:fldChar w:fldCharType="separate"/>
    </w:r>
    <w:r w:rsidR="00116B07">
      <w:rPr>
        <w:rStyle w:val="Sidetal"/>
        <w:noProof/>
        <w:sz w:val="15"/>
      </w:rPr>
      <w:t>2</w:t>
    </w:r>
    <w:r w:rsidRPr="00EE0105">
      <w:rPr>
        <w:rStyle w:val="Sidetal"/>
        <w:sz w:val="15"/>
      </w:rPr>
      <w:fldChar w:fldCharType="end"/>
    </w:r>
    <w:r w:rsidRPr="00EE0105">
      <w:rPr>
        <w:rStyle w:val="Sidetal"/>
        <w:sz w:val="15"/>
      </w:rPr>
      <w:t xml:space="preserve"> af </w:t>
    </w:r>
    <w:r w:rsidRPr="00EE0105">
      <w:rPr>
        <w:rStyle w:val="Sidetal"/>
        <w:sz w:val="15"/>
      </w:rPr>
      <w:fldChar w:fldCharType="begin"/>
    </w:r>
    <w:r w:rsidRPr="00EE0105">
      <w:rPr>
        <w:rStyle w:val="Sidetal"/>
        <w:sz w:val="15"/>
      </w:rPr>
      <w:instrText xml:space="preserve"> NUMPAGES </w:instrText>
    </w:r>
    <w:r w:rsidRPr="00EE0105">
      <w:rPr>
        <w:rStyle w:val="Sidetal"/>
        <w:sz w:val="15"/>
      </w:rPr>
      <w:fldChar w:fldCharType="separate"/>
    </w:r>
    <w:r w:rsidR="00116B07">
      <w:rPr>
        <w:rStyle w:val="Sidetal"/>
        <w:noProof/>
        <w:sz w:val="15"/>
      </w:rPr>
      <w:t>17</w:t>
    </w:r>
    <w:r w:rsidRPr="00EE0105">
      <w:rPr>
        <w:rStyle w:val="Sidetal"/>
        <w:sz w:val="15"/>
      </w:rPr>
      <w:fldChar w:fldCharType="end"/>
    </w:r>
    <w:r w:rsidRPr="00EE0105">
      <w:rPr>
        <w:rStyle w:val="Sidetal"/>
        <w:sz w:val="15"/>
      </w:rPr>
      <w:t xml:space="preserve"> sider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8C3" w:rsidRDefault="007C68C3">
      <w:r>
        <w:separator/>
      </w:r>
    </w:p>
  </w:footnote>
  <w:footnote w:type="continuationSeparator" w:id="0">
    <w:p w:rsidR="007C68C3" w:rsidRDefault="007C6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8C3" w:rsidRDefault="007C68C3">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pt;margin-top:65.2pt;width:237.85pt;height:53.05pt;z-index:251657728;mso-position-vertical-relative:page">
          <v:imagedata r:id="rId1" o:title="Ans_Side_1_logo"/>
          <w10:wrap type="topAndBottom"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8C3" w:rsidRDefault="007C68C3">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5DBE"/>
    <w:multiLevelType w:val="hybridMultilevel"/>
    <w:tmpl w:val="B9A2F1AC"/>
    <w:lvl w:ilvl="0" w:tplc="0406000F">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
    <w:nsid w:val="01CE63F3"/>
    <w:multiLevelType w:val="hybridMultilevel"/>
    <w:tmpl w:val="0DB682BC"/>
    <w:lvl w:ilvl="0" w:tplc="DA70904A">
      <w:start w:val="12"/>
      <w:numFmt w:val="bullet"/>
      <w:lvlText w:val=""/>
      <w:lvlJc w:val="left"/>
      <w:pPr>
        <w:ind w:left="720" w:hanging="360"/>
      </w:pPr>
      <w:rPr>
        <w:rFonts w:ascii="Symbol" w:eastAsia="Calibri" w:hAnsi="Symbol" w:cs="Times New Roman"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A4D6D0B"/>
    <w:multiLevelType w:val="hybridMultilevel"/>
    <w:tmpl w:val="394A4E4A"/>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C9A177C"/>
    <w:multiLevelType w:val="hybridMultilevel"/>
    <w:tmpl w:val="29EEF600"/>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
    <w:nsid w:val="0F82139F"/>
    <w:multiLevelType w:val="hybridMultilevel"/>
    <w:tmpl w:val="F0349E54"/>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5">
    <w:nsid w:val="12C54EF7"/>
    <w:multiLevelType w:val="hybridMultilevel"/>
    <w:tmpl w:val="87C4E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65B6330"/>
    <w:multiLevelType w:val="hybridMultilevel"/>
    <w:tmpl w:val="B60C8372"/>
    <w:lvl w:ilvl="0" w:tplc="3D904C0C">
      <w:numFmt w:val="bullet"/>
      <w:lvlText w:val=""/>
      <w:lvlJc w:val="left"/>
      <w:pPr>
        <w:ind w:left="720" w:hanging="360"/>
      </w:pPr>
      <w:rPr>
        <w:rFonts w:ascii="Symbol" w:eastAsia="Times New Roman" w:hAnsi="Symbol" w:hint="default"/>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7">
    <w:nsid w:val="1878752A"/>
    <w:multiLevelType w:val="hybridMultilevel"/>
    <w:tmpl w:val="FE16240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1A6C6A0B"/>
    <w:multiLevelType w:val="hybridMultilevel"/>
    <w:tmpl w:val="0F0A39D8"/>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9">
    <w:nsid w:val="27BA44C1"/>
    <w:multiLevelType w:val="hybridMultilevel"/>
    <w:tmpl w:val="DFF42D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2F255874"/>
    <w:multiLevelType w:val="hybridMultilevel"/>
    <w:tmpl w:val="EAC41B70"/>
    <w:lvl w:ilvl="0" w:tplc="04060001">
      <w:start w:val="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3306248A"/>
    <w:multiLevelType w:val="hybridMultilevel"/>
    <w:tmpl w:val="581ED940"/>
    <w:lvl w:ilvl="0" w:tplc="2CA29B18">
      <w:numFmt w:val="bullet"/>
      <w:lvlText w:val="-"/>
      <w:lvlJc w:val="left"/>
      <w:pPr>
        <w:ind w:left="720" w:hanging="360"/>
      </w:pPr>
      <w:rPr>
        <w:rFonts w:ascii="Calibri" w:eastAsia="Calibri" w:hAnsi="Calibri"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2">
    <w:nsid w:val="34AA0F22"/>
    <w:multiLevelType w:val="hybridMultilevel"/>
    <w:tmpl w:val="DD8853F4"/>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3">
    <w:nsid w:val="370E4E93"/>
    <w:multiLevelType w:val="hybridMultilevel"/>
    <w:tmpl w:val="18CEE910"/>
    <w:lvl w:ilvl="0" w:tplc="04060001">
      <w:numFmt w:val="bullet"/>
      <w:lvlText w:val=""/>
      <w:lvlJc w:val="left"/>
      <w:pPr>
        <w:ind w:left="720" w:hanging="360"/>
      </w:pPr>
      <w:rPr>
        <w:rFonts w:ascii="Symbol" w:eastAsia="Times New Roman" w:hAnsi="Symbol"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3FBB1C5F"/>
    <w:multiLevelType w:val="hybridMultilevel"/>
    <w:tmpl w:val="4C20BE16"/>
    <w:lvl w:ilvl="0" w:tplc="E974CB2A">
      <w:start w:val="1"/>
      <w:numFmt w:val="bullet"/>
      <w:lvlText w:val="•"/>
      <w:lvlJc w:val="left"/>
      <w:pPr>
        <w:tabs>
          <w:tab w:val="num" w:pos="720"/>
        </w:tabs>
        <w:ind w:left="720" w:hanging="360"/>
      </w:pPr>
      <w:rPr>
        <w:rFonts w:ascii="Arial" w:hAnsi="Arial" w:hint="default"/>
      </w:rPr>
    </w:lvl>
    <w:lvl w:ilvl="1" w:tplc="9BC44DDC" w:tentative="1">
      <w:start w:val="1"/>
      <w:numFmt w:val="bullet"/>
      <w:lvlText w:val="•"/>
      <w:lvlJc w:val="left"/>
      <w:pPr>
        <w:tabs>
          <w:tab w:val="num" w:pos="1440"/>
        </w:tabs>
        <w:ind w:left="1440" w:hanging="360"/>
      </w:pPr>
      <w:rPr>
        <w:rFonts w:ascii="Arial" w:hAnsi="Arial" w:hint="default"/>
      </w:rPr>
    </w:lvl>
    <w:lvl w:ilvl="2" w:tplc="67B4C94A" w:tentative="1">
      <w:start w:val="1"/>
      <w:numFmt w:val="bullet"/>
      <w:lvlText w:val="•"/>
      <w:lvlJc w:val="left"/>
      <w:pPr>
        <w:tabs>
          <w:tab w:val="num" w:pos="2160"/>
        </w:tabs>
        <w:ind w:left="2160" w:hanging="360"/>
      </w:pPr>
      <w:rPr>
        <w:rFonts w:ascii="Arial" w:hAnsi="Arial" w:hint="default"/>
      </w:rPr>
    </w:lvl>
    <w:lvl w:ilvl="3" w:tplc="C87E2834" w:tentative="1">
      <w:start w:val="1"/>
      <w:numFmt w:val="bullet"/>
      <w:lvlText w:val="•"/>
      <w:lvlJc w:val="left"/>
      <w:pPr>
        <w:tabs>
          <w:tab w:val="num" w:pos="2880"/>
        </w:tabs>
        <w:ind w:left="2880" w:hanging="360"/>
      </w:pPr>
      <w:rPr>
        <w:rFonts w:ascii="Arial" w:hAnsi="Arial" w:hint="default"/>
      </w:rPr>
    </w:lvl>
    <w:lvl w:ilvl="4" w:tplc="CD7EDE00" w:tentative="1">
      <w:start w:val="1"/>
      <w:numFmt w:val="bullet"/>
      <w:lvlText w:val="•"/>
      <w:lvlJc w:val="left"/>
      <w:pPr>
        <w:tabs>
          <w:tab w:val="num" w:pos="3600"/>
        </w:tabs>
        <w:ind w:left="3600" w:hanging="360"/>
      </w:pPr>
      <w:rPr>
        <w:rFonts w:ascii="Arial" w:hAnsi="Arial" w:hint="default"/>
      </w:rPr>
    </w:lvl>
    <w:lvl w:ilvl="5" w:tplc="43BCFCF6" w:tentative="1">
      <w:start w:val="1"/>
      <w:numFmt w:val="bullet"/>
      <w:lvlText w:val="•"/>
      <w:lvlJc w:val="left"/>
      <w:pPr>
        <w:tabs>
          <w:tab w:val="num" w:pos="4320"/>
        </w:tabs>
        <w:ind w:left="4320" w:hanging="360"/>
      </w:pPr>
      <w:rPr>
        <w:rFonts w:ascii="Arial" w:hAnsi="Arial" w:hint="default"/>
      </w:rPr>
    </w:lvl>
    <w:lvl w:ilvl="6" w:tplc="13B8F066" w:tentative="1">
      <w:start w:val="1"/>
      <w:numFmt w:val="bullet"/>
      <w:lvlText w:val="•"/>
      <w:lvlJc w:val="left"/>
      <w:pPr>
        <w:tabs>
          <w:tab w:val="num" w:pos="5040"/>
        </w:tabs>
        <w:ind w:left="5040" w:hanging="360"/>
      </w:pPr>
      <w:rPr>
        <w:rFonts w:ascii="Arial" w:hAnsi="Arial" w:hint="default"/>
      </w:rPr>
    </w:lvl>
    <w:lvl w:ilvl="7" w:tplc="0D54D4DC" w:tentative="1">
      <w:start w:val="1"/>
      <w:numFmt w:val="bullet"/>
      <w:lvlText w:val="•"/>
      <w:lvlJc w:val="left"/>
      <w:pPr>
        <w:tabs>
          <w:tab w:val="num" w:pos="5760"/>
        </w:tabs>
        <w:ind w:left="5760" w:hanging="360"/>
      </w:pPr>
      <w:rPr>
        <w:rFonts w:ascii="Arial" w:hAnsi="Arial" w:hint="default"/>
      </w:rPr>
    </w:lvl>
    <w:lvl w:ilvl="8" w:tplc="9662B6EA" w:tentative="1">
      <w:start w:val="1"/>
      <w:numFmt w:val="bullet"/>
      <w:lvlText w:val="•"/>
      <w:lvlJc w:val="left"/>
      <w:pPr>
        <w:tabs>
          <w:tab w:val="num" w:pos="6480"/>
        </w:tabs>
        <w:ind w:left="6480" w:hanging="360"/>
      </w:pPr>
      <w:rPr>
        <w:rFonts w:ascii="Arial" w:hAnsi="Arial" w:hint="default"/>
      </w:rPr>
    </w:lvl>
  </w:abstractNum>
  <w:abstractNum w:abstractNumId="15">
    <w:nsid w:val="416339B6"/>
    <w:multiLevelType w:val="hybridMultilevel"/>
    <w:tmpl w:val="ED00D0C0"/>
    <w:lvl w:ilvl="0" w:tplc="8C762FF4">
      <w:numFmt w:val="bullet"/>
      <w:lvlText w:val="-"/>
      <w:lvlJc w:val="left"/>
      <w:pPr>
        <w:ind w:left="1080" w:hanging="360"/>
      </w:pPr>
      <w:rPr>
        <w:rFonts w:ascii="Verdana" w:eastAsia="Times New Roman" w:hAnsi="Verdana"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nsid w:val="421012B4"/>
    <w:multiLevelType w:val="hybridMultilevel"/>
    <w:tmpl w:val="629EDE80"/>
    <w:lvl w:ilvl="0" w:tplc="0406000F">
      <w:start w:val="1"/>
      <w:numFmt w:val="decimal"/>
      <w:lvlText w:val="%1."/>
      <w:lvlJc w:val="left"/>
      <w:pPr>
        <w:ind w:left="720" w:hanging="360"/>
      </w:pPr>
      <w:rPr>
        <w:rFonts w:cs="Times New Roman"/>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7">
    <w:nsid w:val="42ED4C0F"/>
    <w:multiLevelType w:val="hybridMultilevel"/>
    <w:tmpl w:val="BDD66508"/>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8">
    <w:nsid w:val="477F0A2B"/>
    <w:multiLevelType w:val="hybridMultilevel"/>
    <w:tmpl w:val="AE463E78"/>
    <w:lvl w:ilvl="0" w:tplc="0406000F">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9">
    <w:nsid w:val="483D7EA3"/>
    <w:multiLevelType w:val="hybridMultilevel"/>
    <w:tmpl w:val="EC0C3D70"/>
    <w:lvl w:ilvl="0" w:tplc="04060019">
      <w:start w:val="1"/>
      <w:numFmt w:val="lowerLetter"/>
      <w:lvlText w:val="%1."/>
      <w:lvlJc w:val="left"/>
      <w:pPr>
        <w:ind w:left="1664" w:hanging="360"/>
      </w:pPr>
      <w:rPr>
        <w:rFonts w:cs="Times New Roman"/>
      </w:rPr>
    </w:lvl>
    <w:lvl w:ilvl="1" w:tplc="04060019" w:tentative="1">
      <w:start w:val="1"/>
      <w:numFmt w:val="lowerLetter"/>
      <w:lvlText w:val="%2."/>
      <w:lvlJc w:val="left"/>
      <w:pPr>
        <w:ind w:left="2384" w:hanging="360"/>
      </w:pPr>
      <w:rPr>
        <w:rFonts w:cs="Times New Roman"/>
      </w:rPr>
    </w:lvl>
    <w:lvl w:ilvl="2" w:tplc="0406001B" w:tentative="1">
      <w:start w:val="1"/>
      <w:numFmt w:val="lowerRoman"/>
      <w:lvlText w:val="%3."/>
      <w:lvlJc w:val="right"/>
      <w:pPr>
        <w:ind w:left="3104" w:hanging="180"/>
      </w:pPr>
      <w:rPr>
        <w:rFonts w:cs="Times New Roman"/>
      </w:rPr>
    </w:lvl>
    <w:lvl w:ilvl="3" w:tplc="0406000F" w:tentative="1">
      <w:start w:val="1"/>
      <w:numFmt w:val="decimal"/>
      <w:lvlText w:val="%4."/>
      <w:lvlJc w:val="left"/>
      <w:pPr>
        <w:ind w:left="3824" w:hanging="360"/>
      </w:pPr>
      <w:rPr>
        <w:rFonts w:cs="Times New Roman"/>
      </w:rPr>
    </w:lvl>
    <w:lvl w:ilvl="4" w:tplc="04060019" w:tentative="1">
      <w:start w:val="1"/>
      <w:numFmt w:val="lowerLetter"/>
      <w:lvlText w:val="%5."/>
      <w:lvlJc w:val="left"/>
      <w:pPr>
        <w:ind w:left="4544" w:hanging="360"/>
      </w:pPr>
      <w:rPr>
        <w:rFonts w:cs="Times New Roman"/>
      </w:rPr>
    </w:lvl>
    <w:lvl w:ilvl="5" w:tplc="0406001B" w:tentative="1">
      <w:start w:val="1"/>
      <w:numFmt w:val="lowerRoman"/>
      <w:lvlText w:val="%6."/>
      <w:lvlJc w:val="right"/>
      <w:pPr>
        <w:ind w:left="5264" w:hanging="180"/>
      </w:pPr>
      <w:rPr>
        <w:rFonts w:cs="Times New Roman"/>
      </w:rPr>
    </w:lvl>
    <w:lvl w:ilvl="6" w:tplc="0406000F" w:tentative="1">
      <w:start w:val="1"/>
      <w:numFmt w:val="decimal"/>
      <w:lvlText w:val="%7."/>
      <w:lvlJc w:val="left"/>
      <w:pPr>
        <w:ind w:left="5984" w:hanging="360"/>
      </w:pPr>
      <w:rPr>
        <w:rFonts w:cs="Times New Roman"/>
      </w:rPr>
    </w:lvl>
    <w:lvl w:ilvl="7" w:tplc="04060019" w:tentative="1">
      <w:start w:val="1"/>
      <w:numFmt w:val="lowerLetter"/>
      <w:lvlText w:val="%8."/>
      <w:lvlJc w:val="left"/>
      <w:pPr>
        <w:ind w:left="6704" w:hanging="360"/>
      </w:pPr>
      <w:rPr>
        <w:rFonts w:cs="Times New Roman"/>
      </w:rPr>
    </w:lvl>
    <w:lvl w:ilvl="8" w:tplc="0406001B" w:tentative="1">
      <w:start w:val="1"/>
      <w:numFmt w:val="lowerRoman"/>
      <w:lvlText w:val="%9."/>
      <w:lvlJc w:val="right"/>
      <w:pPr>
        <w:ind w:left="7424" w:hanging="180"/>
      </w:pPr>
      <w:rPr>
        <w:rFonts w:cs="Times New Roman"/>
      </w:rPr>
    </w:lvl>
  </w:abstractNum>
  <w:abstractNum w:abstractNumId="20">
    <w:nsid w:val="4B7A4703"/>
    <w:multiLevelType w:val="hybridMultilevel"/>
    <w:tmpl w:val="1274643C"/>
    <w:lvl w:ilvl="0" w:tplc="4E96648E">
      <w:start w:val="3"/>
      <w:numFmt w:val="bullet"/>
      <w:lvlText w:val=""/>
      <w:lvlJc w:val="left"/>
      <w:pPr>
        <w:ind w:left="643"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nsid w:val="4F9D7B17"/>
    <w:multiLevelType w:val="hybridMultilevel"/>
    <w:tmpl w:val="9198FA20"/>
    <w:lvl w:ilvl="0" w:tplc="9C9A444A">
      <w:start w:val="1"/>
      <w:numFmt w:val="decimal"/>
      <w:lvlText w:val="%1."/>
      <w:lvlJc w:val="left"/>
      <w:pPr>
        <w:ind w:left="1305" w:hanging="585"/>
      </w:pPr>
      <w:rPr>
        <w:rFonts w:cs="Times New Roman" w:hint="default"/>
        <w:i w:val="0"/>
      </w:rPr>
    </w:lvl>
    <w:lvl w:ilvl="1" w:tplc="04060019" w:tentative="1">
      <w:start w:val="1"/>
      <w:numFmt w:val="lowerLetter"/>
      <w:lvlText w:val="%2."/>
      <w:lvlJc w:val="left"/>
      <w:pPr>
        <w:ind w:left="1800" w:hanging="360"/>
      </w:pPr>
      <w:rPr>
        <w:rFonts w:cs="Times New Roman"/>
      </w:rPr>
    </w:lvl>
    <w:lvl w:ilvl="2" w:tplc="0406001B" w:tentative="1">
      <w:start w:val="1"/>
      <w:numFmt w:val="lowerRoman"/>
      <w:lvlText w:val="%3."/>
      <w:lvlJc w:val="right"/>
      <w:pPr>
        <w:ind w:left="2520" w:hanging="180"/>
      </w:pPr>
      <w:rPr>
        <w:rFonts w:cs="Times New Roman"/>
      </w:rPr>
    </w:lvl>
    <w:lvl w:ilvl="3" w:tplc="0406000F" w:tentative="1">
      <w:start w:val="1"/>
      <w:numFmt w:val="decimal"/>
      <w:lvlText w:val="%4."/>
      <w:lvlJc w:val="left"/>
      <w:pPr>
        <w:ind w:left="3240" w:hanging="360"/>
      </w:pPr>
      <w:rPr>
        <w:rFonts w:cs="Times New Roman"/>
      </w:rPr>
    </w:lvl>
    <w:lvl w:ilvl="4" w:tplc="04060019" w:tentative="1">
      <w:start w:val="1"/>
      <w:numFmt w:val="lowerLetter"/>
      <w:lvlText w:val="%5."/>
      <w:lvlJc w:val="left"/>
      <w:pPr>
        <w:ind w:left="3960" w:hanging="360"/>
      </w:pPr>
      <w:rPr>
        <w:rFonts w:cs="Times New Roman"/>
      </w:rPr>
    </w:lvl>
    <w:lvl w:ilvl="5" w:tplc="0406001B" w:tentative="1">
      <w:start w:val="1"/>
      <w:numFmt w:val="lowerRoman"/>
      <w:lvlText w:val="%6."/>
      <w:lvlJc w:val="right"/>
      <w:pPr>
        <w:ind w:left="4680" w:hanging="180"/>
      </w:pPr>
      <w:rPr>
        <w:rFonts w:cs="Times New Roman"/>
      </w:rPr>
    </w:lvl>
    <w:lvl w:ilvl="6" w:tplc="0406000F" w:tentative="1">
      <w:start w:val="1"/>
      <w:numFmt w:val="decimal"/>
      <w:lvlText w:val="%7."/>
      <w:lvlJc w:val="left"/>
      <w:pPr>
        <w:ind w:left="5400" w:hanging="360"/>
      </w:pPr>
      <w:rPr>
        <w:rFonts w:cs="Times New Roman"/>
      </w:rPr>
    </w:lvl>
    <w:lvl w:ilvl="7" w:tplc="04060019" w:tentative="1">
      <w:start w:val="1"/>
      <w:numFmt w:val="lowerLetter"/>
      <w:lvlText w:val="%8."/>
      <w:lvlJc w:val="left"/>
      <w:pPr>
        <w:ind w:left="6120" w:hanging="360"/>
      </w:pPr>
      <w:rPr>
        <w:rFonts w:cs="Times New Roman"/>
      </w:rPr>
    </w:lvl>
    <w:lvl w:ilvl="8" w:tplc="0406001B" w:tentative="1">
      <w:start w:val="1"/>
      <w:numFmt w:val="lowerRoman"/>
      <w:lvlText w:val="%9."/>
      <w:lvlJc w:val="right"/>
      <w:pPr>
        <w:ind w:left="6840" w:hanging="180"/>
      </w:pPr>
      <w:rPr>
        <w:rFonts w:cs="Times New Roman"/>
      </w:rPr>
    </w:lvl>
  </w:abstractNum>
  <w:abstractNum w:abstractNumId="22">
    <w:nsid w:val="59FE2F70"/>
    <w:multiLevelType w:val="hybridMultilevel"/>
    <w:tmpl w:val="ABAEAD8E"/>
    <w:lvl w:ilvl="0" w:tplc="0406000F">
      <w:start w:val="1"/>
      <w:numFmt w:val="decimal"/>
      <w:lvlText w:val="%1."/>
      <w:lvlJc w:val="left"/>
      <w:pPr>
        <w:ind w:left="720" w:hanging="360"/>
      </w:pPr>
      <w:rPr>
        <w:rFonts w:cs="Times New Roman"/>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23">
    <w:nsid w:val="5D125772"/>
    <w:multiLevelType w:val="hybridMultilevel"/>
    <w:tmpl w:val="653ABA10"/>
    <w:lvl w:ilvl="0" w:tplc="04060001">
      <w:start w:val="6"/>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61CC1DD9"/>
    <w:multiLevelType w:val="hybridMultilevel"/>
    <w:tmpl w:val="ABAEAD8E"/>
    <w:lvl w:ilvl="0" w:tplc="0406000F">
      <w:start w:val="1"/>
      <w:numFmt w:val="decimal"/>
      <w:lvlText w:val="%1."/>
      <w:lvlJc w:val="left"/>
      <w:pPr>
        <w:ind w:left="720" w:hanging="360"/>
      </w:pPr>
      <w:rPr>
        <w:rFonts w:cs="Times New Roman"/>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25">
    <w:nsid w:val="6408615B"/>
    <w:multiLevelType w:val="hybridMultilevel"/>
    <w:tmpl w:val="6C1CFEEE"/>
    <w:lvl w:ilvl="0" w:tplc="9DC89FCC">
      <w:start w:val="1"/>
      <w:numFmt w:val="bullet"/>
      <w:lvlText w:val="•"/>
      <w:lvlJc w:val="left"/>
      <w:pPr>
        <w:tabs>
          <w:tab w:val="num" w:pos="720"/>
        </w:tabs>
        <w:ind w:left="720" w:hanging="360"/>
      </w:pPr>
      <w:rPr>
        <w:rFonts w:ascii="Arial" w:hAnsi="Arial" w:hint="default"/>
      </w:rPr>
    </w:lvl>
    <w:lvl w:ilvl="1" w:tplc="04BE3A16" w:tentative="1">
      <w:start w:val="1"/>
      <w:numFmt w:val="bullet"/>
      <w:lvlText w:val="•"/>
      <w:lvlJc w:val="left"/>
      <w:pPr>
        <w:tabs>
          <w:tab w:val="num" w:pos="1440"/>
        </w:tabs>
        <w:ind w:left="1440" w:hanging="360"/>
      </w:pPr>
      <w:rPr>
        <w:rFonts w:ascii="Arial" w:hAnsi="Arial" w:hint="default"/>
      </w:rPr>
    </w:lvl>
    <w:lvl w:ilvl="2" w:tplc="C50CE4E0" w:tentative="1">
      <w:start w:val="1"/>
      <w:numFmt w:val="bullet"/>
      <w:lvlText w:val="•"/>
      <w:lvlJc w:val="left"/>
      <w:pPr>
        <w:tabs>
          <w:tab w:val="num" w:pos="2160"/>
        </w:tabs>
        <w:ind w:left="2160" w:hanging="360"/>
      </w:pPr>
      <w:rPr>
        <w:rFonts w:ascii="Arial" w:hAnsi="Arial" w:hint="default"/>
      </w:rPr>
    </w:lvl>
    <w:lvl w:ilvl="3" w:tplc="1ACA2912" w:tentative="1">
      <w:start w:val="1"/>
      <w:numFmt w:val="bullet"/>
      <w:lvlText w:val="•"/>
      <w:lvlJc w:val="left"/>
      <w:pPr>
        <w:tabs>
          <w:tab w:val="num" w:pos="2880"/>
        </w:tabs>
        <w:ind w:left="2880" w:hanging="360"/>
      </w:pPr>
      <w:rPr>
        <w:rFonts w:ascii="Arial" w:hAnsi="Arial" w:hint="default"/>
      </w:rPr>
    </w:lvl>
    <w:lvl w:ilvl="4" w:tplc="DD36FDFE" w:tentative="1">
      <w:start w:val="1"/>
      <w:numFmt w:val="bullet"/>
      <w:lvlText w:val="•"/>
      <w:lvlJc w:val="left"/>
      <w:pPr>
        <w:tabs>
          <w:tab w:val="num" w:pos="3600"/>
        </w:tabs>
        <w:ind w:left="3600" w:hanging="360"/>
      </w:pPr>
      <w:rPr>
        <w:rFonts w:ascii="Arial" w:hAnsi="Arial" w:hint="default"/>
      </w:rPr>
    </w:lvl>
    <w:lvl w:ilvl="5" w:tplc="8FB83012" w:tentative="1">
      <w:start w:val="1"/>
      <w:numFmt w:val="bullet"/>
      <w:lvlText w:val="•"/>
      <w:lvlJc w:val="left"/>
      <w:pPr>
        <w:tabs>
          <w:tab w:val="num" w:pos="4320"/>
        </w:tabs>
        <w:ind w:left="4320" w:hanging="360"/>
      </w:pPr>
      <w:rPr>
        <w:rFonts w:ascii="Arial" w:hAnsi="Arial" w:hint="default"/>
      </w:rPr>
    </w:lvl>
    <w:lvl w:ilvl="6" w:tplc="810AB9D4" w:tentative="1">
      <w:start w:val="1"/>
      <w:numFmt w:val="bullet"/>
      <w:lvlText w:val="•"/>
      <w:lvlJc w:val="left"/>
      <w:pPr>
        <w:tabs>
          <w:tab w:val="num" w:pos="5040"/>
        </w:tabs>
        <w:ind w:left="5040" w:hanging="360"/>
      </w:pPr>
      <w:rPr>
        <w:rFonts w:ascii="Arial" w:hAnsi="Arial" w:hint="default"/>
      </w:rPr>
    </w:lvl>
    <w:lvl w:ilvl="7" w:tplc="8EFAAA5A" w:tentative="1">
      <w:start w:val="1"/>
      <w:numFmt w:val="bullet"/>
      <w:lvlText w:val="•"/>
      <w:lvlJc w:val="left"/>
      <w:pPr>
        <w:tabs>
          <w:tab w:val="num" w:pos="5760"/>
        </w:tabs>
        <w:ind w:left="5760" w:hanging="360"/>
      </w:pPr>
      <w:rPr>
        <w:rFonts w:ascii="Arial" w:hAnsi="Arial" w:hint="default"/>
      </w:rPr>
    </w:lvl>
    <w:lvl w:ilvl="8" w:tplc="F1866616" w:tentative="1">
      <w:start w:val="1"/>
      <w:numFmt w:val="bullet"/>
      <w:lvlText w:val="•"/>
      <w:lvlJc w:val="left"/>
      <w:pPr>
        <w:tabs>
          <w:tab w:val="num" w:pos="6480"/>
        </w:tabs>
        <w:ind w:left="6480" w:hanging="360"/>
      </w:pPr>
      <w:rPr>
        <w:rFonts w:ascii="Arial" w:hAnsi="Arial" w:hint="default"/>
      </w:rPr>
    </w:lvl>
  </w:abstractNum>
  <w:abstractNum w:abstractNumId="26">
    <w:nsid w:val="6ACB3041"/>
    <w:multiLevelType w:val="hybridMultilevel"/>
    <w:tmpl w:val="BD809132"/>
    <w:lvl w:ilvl="0" w:tplc="04060001">
      <w:start w:val="1"/>
      <w:numFmt w:val="bullet"/>
      <w:lvlText w:val=""/>
      <w:lvlJc w:val="left"/>
      <w:pPr>
        <w:tabs>
          <w:tab w:val="num" w:pos="1548"/>
        </w:tabs>
        <w:ind w:left="1531" w:hanging="340"/>
      </w:pPr>
      <w:rPr>
        <w:rFonts w:ascii="Symbol" w:hAnsi="Symbol" w:hint="default"/>
        <w:color w:val="auto"/>
        <w:sz w:val="16"/>
      </w:rPr>
    </w:lvl>
    <w:lvl w:ilvl="1" w:tplc="04060003">
      <w:start w:val="1"/>
      <w:numFmt w:val="bullet"/>
      <w:lvlText w:val="o"/>
      <w:lvlJc w:val="left"/>
      <w:pPr>
        <w:ind w:left="2631" w:hanging="360"/>
      </w:pPr>
      <w:rPr>
        <w:rFonts w:ascii="Courier New" w:hAnsi="Courier New" w:cs="Courier New" w:hint="default"/>
      </w:rPr>
    </w:lvl>
    <w:lvl w:ilvl="2" w:tplc="04060005">
      <w:start w:val="1"/>
      <w:numFmt w:val="bullet"/>
      <w:lvlText w:val=""/>
      <w:lvlJc w:val="left"/>
      <w:pPr>
        <w:ind w:left="3351" w:hanging="360"/>
      </w:pPr>
      <w:rPr>
        <w:rFonts w:ascii="Wingdings" w:hAnsi="Wingdings" w:hint="default"/>
      </w:rPr>
    </w:lvl>
    <w:lvl w:ilvl="3" w:tplc="04060001">
      <w:start w:val="1"/>
      <w:numFmt w:val="bullet"/>
      <w:lvlText w:val=""/>
      <w:lvlJc w:val="left"/>
      <w:pPr>
        <w:ind w:left="4071" w:hanging="360"/>
      </w:pPr>
      <w:rPr>
        <w:rFonts w:ascii="Symbol" w:hAnsi="Symbol" w:hint="default"/>
      </w:rPr>
    </w:lvl>
    <w:lvl w:ilvl="4" w:tplc="04060003">
      <w:start w:val="1"/>
      <w:numFmt w:val="bullet"/>
      <w:lvlText w:val="o"/>
      <w:lvlJc w:val="left"/>
      <w:pPr>
        <w:ind w:left="4791" w:hanging="360"/>
      </w:pPr>
      <w:rPr>
        <w:rFonts w:ascii="Courier New" w:hAnsi="Courier New" w:cs="Courier New" w:hint="default"/>
      </w:rPr>
    </w:lvl>
    <w:lvl w:ilvl="5" w:tplc="04060005">
      <w:start w:val="1"/>
      <w:numFmt w:val="bullet"/>
      <w:lvlText w:val=""/>
      <w:lvlJc w:val="left"/>
      <w:pPr>
        <w:ind w:left="5511" w:hanging="360"/>
      </w:pPr>
      <w:rPr>
        <w:rFonts w:ascii="Wingdings" w:hAnsi="Wingdings" w:hint="default"/>
      </w:rPr>
    </w:lvl>
    <w:lvl w:ilvl="6" w:tplc="04060001">
      <w:start w:val="1"/>
      <w:numFmt w:val="bullet"/>
      <w:lvlText w:val=""/>
      <w:lvlJc w:val="left"/>
      <w:pPr>
        <w:ind w:left="6231" w:hanging="360"/>
      </w:pPr>
      <w:rPr>
        <w:rFonts w:ascii="Symbol" w:hAnsi="Symbol" w:hint="default"/>
      </w:rPr>
    </w:lvl>
    <w:lvl w:ilvl="7" w:tplc="04060003">
      <w:start w:val="1"/>
      <w:numFmt w:val="bullet"/>
      <w:lvlText w:val="o"/>
      <w:lvlJc w:val="left"/>
      <w:pPr>
        <w:ind w:left="6951" w:hanging="360"/>
      </w:pPr>
      <w:rPr>
        <w:rFonts w:ascii="Courier New" w:hAnsi="Courier New" w:cs="Courier New" w:hint="default"/>
      </w:rPr>
    </w:lvl>
    <w:lvl w:ilvl="8" w:tplc="04060005">
      <w:start w:val="1"/>
      <w:numFmt w:val="bullet"/>
      <w:lvlText w:val=""/>
      <w:lvlJc w:val="left"/>
      <w:pPr>
        <w:ind w:left="7671" w:hanging="360"/>
      </w:pPr>
      <w:rPr>
        <w:rFonts w:ascii="Wingdings" w:hAnsi="Wingdings" w:hint="default"/>
      </w:rPr>
    </w:lvl>
  </w:abstractNum>
  <w:abstractNum w:abstractNumId="27">
    <w:nsid w:val="797D7D78"/>
    <w:multiLevelType w:val="hybridMultilevel"/>
    <w:tmpl w:val="65283D96"/>
    <w:lvl w:ilvl="0" w:tplc="04060001">
      <w:start w:val="4"/>
      <w:numFmt w:val="bullet"/>
      <w:lvlText w:val=""/>
      <w:lvlJc w:val="left"/>
      <w:pPr>
        <w:ind w:left="720" w:hanging="360"/>
      </w:pPr>
      <w:rPr>
        <w:rFonts w:ascii="Symbol" w:eastAsia="Times New Roman" w:hAnsi="Symbol" w:hint="default"/>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28">
    <w:nsid w:val="7CB74432"/>
    <w:multiLevelType w:val="hybridMultilevel"/>
    <w:tmpl w:val="0EE6F6F4"/>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9">
    <w:nsid w:val="7E282433"/>
    <w:multiLevelType w:val="hybridMultilevel"/>
    <w:tmpl w:val="7AF81CFE"/>
    <w:lvl w:ilvl="0" w:tplc="71E0024C">
      <w:start w:val="4"/>
      <w:numFmt w:val="bullet"/>
      <w:lvlText w:val=""/>
      <w:lvlJc w:val="left"/>
      <w:pPr>
        <w:ind w:left="720" w:hanging="360"/>
      </w:pPr>
      <w:rPr>
        <w:rFonts w:ascii="Symbol" w:eastAsia="Calibr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1"/>
  </w:num>
  <w:num w:numId="4">
    <w:abstractNumId w:val="29"/>
  </w:num>
  <w:num w:numId="5">
    <w:abstractNumId w:val="14"/>
  </w:num>
  <w:num w:numId="6">
    <w:abstractNumId w:val="25"/>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1"/>
  </w:num>
  <w:num w:numId="12">
    <w:abstractNumId w:val="0"/>
  </w:num>
  <w:num w:numId="13">
    <w:abstractNumId w:val="18"/>
  </w:num>
  <w:num w:numId="14">
    <w:abstractNumId w:val="16"/>
  </w:num>
  <w:num w:numId="15">
    <w:abstractNumId w:val="19"/>
  </w:num>
  <w:num w:numId="16">
    <w:abstractNumId w:val="2"/>
  </w:num>
  <w:num w:numId="17">
    <w:abstractNumId w:val="15"/>
  </w:num>
  <w:num w:numId="18">
    <w:abstractNumId w:val="22"/>
  </w:num>
  <w:num w:numId="19">
    <w:abstractNumId w:val="5"/>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0"/>
  </w:num>
  <w:num w:numId="26">
    <w:abstractNumId w:val="26"/>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304"/>
  <w:autoHyphenation/>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6A46"/>
    <w:rsid w:val="00000222"/>
    <w:rsid w:val="00006CCF"/>
    <w:rsid w:val="000138EC"/>
    <w:rsid w:val="000168B1"/>
    <w:rsid w:val="00017A42"/>
    <w:rsid w:val="000242E5"/>
    <w:rsid w:val="00025849"/>
    <w:rsid w:val="00025E3C"/>
    <w:rsid w:val="000260F2"/>
    <w:rsid w:val="00035BC6"/>
    <w:rsid w:val="000453E9"/>
    <w:rsid w:val="000508C5"/>
    <w:rsid w:val="00061F20"/>
    <w:rsid w:val="0006489B"/>
    <w:rsid w:val="00066215"/>
    <w:rsid w:val="000751A0"/>
    <w:rsid w:val="00077A48"/>
    <w:rsid w:val="000867B2"/>
    <w:rsid w:val="0008716A"/>
    <w:rsid w:val="00096B97"/>
    <w:rsid w:val="000A13FD"/>
    <w:rsid w:val="000A6F35"/>
    <w:rsid w:val="000B48CA"/>
    <w:rsid w:val="000B6E6E"/>
    <w:rsid w:val="000C08A9"/>
    <w:rsid w:val="000C0DC1"/>
    <w:rsid w:val="000C1D71"/>
    <w:rsid w:val="000D1C0A"/>
    <w:rsid w:val="000D2652"/>
    <w:rsid w:val="000D6332"/>
    <w:rsid w:val="000E262A"/>
    <w:rsid w:val="000E473D"/>
    <w:rsid w:val="000F12B9"/>
    <w:rsid w:val="000F4E8A"/>
    <w:rsid w:val="001054C6"/>
    <w:rsid w:val="001060BF"/>
    <w:rsid w:val="00107197"/>
    <w:rsid w:val="00107FF3"/>
    <w:rsid w:val="001134DD"/>
    <w:rsid w:val="0011433D"/>
    <w:rsid w:val="00116B07"/>
    <w:rsid w:val="001275A3"/>
    <w:rsid w:val="00132451"/>
    <w:rsid w:val="001344E9"/>
    <w:rsid w:val="00137069"/>
    <w:rsid w:val="00140DE7"/>
    <w:rsid w:val="001426E3"/>
    <w:rsid w:val="00143647"/>
    <w:rsid w:val="00147DE3"/>
    <w:rsid w:val="00153D10"/>
    <w:rsid w:val="00162AFF"/>
    <w:rsid w:val="00163C45"/>
    <w:rsid w:val="00171F5A"/>
    <w:rsid w:val="001730D1"/>
    <w:rsid w:val="0017376C"/>
    <w:rsid w:val="001873C9"/>
    <w:rsid w:val="00194041"/>
    <w:rsid w:val="001A14F0"/>
    <w:rsid w:val="001B0EFF"/>
    <w:rsid w:val="001B773C"/>
    <w:rsid w:val="001C2161"/>
    <w:rsid w:val="001C2D74"/>
    <w:rsid w:val="001C7BB9"/>
    <w:rsid w:val="001D581E"/>
    <w:rsid w:val="001E75BD"/>
    <w:rsid w:val="001F08B0"/>
    <w:rsid w:val="001F7CFE"/>
    <w:rsid w:val="00207C09"/>
    <w:rsid w:val="002119AC"/>
    <w:rsid w:val="00220186"/>
    <w:rsid w:val="00246962"/>
    <w:rsid w:val="0025738D"/>
    <w:rsid w:val="00257789"/>
    <w:rsid w:val="00261187"/>
    <w:rsid w:val="00264635"/>
    <w:rsid w:val="00276E83"/>
    <w:rsid w:val="00281EED"/>
    <w:rsid w:val="0029099F"/>
    <w:rsid w:val="002950C6"/>
    <w:rsid w:val="002A3088"/>
    <w:rsid w:val="002A74CF"/>
    <w:rsid w:val="002B1206"/>
    <w:rsid w:val="002C254B"/>
    <w:rsid w:val="002C41E8"/>
    <w:rsid w:val="002C499E"/>
    <w:rsid w:val="002C52A4"/>
    <w:rsid w:val="002D59D0"/>
    <w:rsid w:val="002E46C1"/>
    <w:rsid w:val="002E7C83"/>
    <w:rsid w:val="003009D7"/>
    <w:rsid w:val="0030295E"/>
    <w:rsid w:val="00304EFA"/>
    <w:rsid w:val="00313E9A"/>
    <w:rsid w:val="00314689"/>
    <w:rsid w:val="003166B2"/>
    <w:rsid w:val="00322D7B"/>
    <w:rsid w:val="00326109"/>
    <w:rsid w:val="003356E1"/>
    <w:rsid w:val="00340F44"/>
    <w:rsid w:val="0034525A"/>
    <w:rsid w:val="00345E55"/>
    <w:rsid w:val="00346BB5"/>
    <w:rsid w:val="00352114"/>
    <w:rsid w:val="003532CA"/>
    <w:rsid w:val="00354218"/>
    <w:rsid w:val="0035579F"/>
    <w:rsid w:val="0036109D"/>
    <w:rsid w:val="00372B08"/>
    <w:rsid w:val="0037369A"/>
    <w:rsid w:val="003813AB"/>
    <w:rsid w:val="00381871"/>
    <w:rsid w:val="00383299"/>
    <w:rsid w:val="00383922"/>
    <w:rsid w:val="00384AE8"/>
    <w:rsid w:val="003966FF"/>
    <w:rsid w:val="003B43A7"/>
    <w:rsid w:val="003C7755"/>
    <w:rsid w:val="003D5174"/>
    <w:rsid w:val="003D6EFE"/>
    <w:rsid w:val="003E0240"/>
    <w:rsid w:val="003E2DDB"/>
    <w:rsid w:val="003E4A46"/>
    <w:rsid w:val="003E4C03"/>
    <w:rsid w:val="003E6809"/>
    <w:rsid w:val="003E7C5D"/>
    <w:rsid w:val="003F05B5"/>
    <w:rsid w:val="003F1D01"/>
    <w:rsid w:val="003F7CC5"/>
    <w:rsid w:val="00400D47"/>
    <w:rsid w:val="0040343B"/>
    <w:rsid w:val="004211E1"/>
    <w:rsid w:val="00430166"/>
    <w:rsid w:val="00434D02"/>
    <w:rsid w:val="00436D66"/>
    <w:rsid w:val="00445F58"/>
    <w:rsid w:val="00453DBF"/>
    <w:rsid w:val="00470EBE"/>
    <w:rsid w:val="004809A3"/>
    <w:rsid w:val="004879B8"/>
    <w:rsid w:val="004957A6"/>
    <w:rsid w:val="004A1682"/>
    <w:rsid w:val="004B03CF"/>
    <w:rsid w:val="004B090D"/>
    <w:rsid w:val="004B17A3"/>
    <w:rsid w:val="004B28E3"/>
    <w:rsid w:val="004C7BFB"/>
    <w:rsid w:val="004E22C5"/>
    <w:rsid w:val="004F36DC"/>
    <w:rsid w:val="004F7CDE"/>
    <w:rsid w:val="0050141B"/>
    <w:rsid w:val="005100F9"/>
    <w:rsid w:val="005113B2"/>
    <w:rsid w:val="005222E4"/>
    <w:rsid w:val="005303C9"/>
    <w:rsid w:val="00534CD1"/>
    <w:rsid w:val="00553A8A"/>
    <w:rsid w:val="00554155"/>
    <w:rsid w:val="0055567C"/>
    <w:rsid w:val="00555A2D"/>
    <w:rsid w:val="00561789"/>
    <w:rsid w:val="00562CCC"/>
    <w:rsid w:val="00566ECC"/>
    <w:rsid w:val="00574E2C"/>
    <w:rsid w:val="0058732F"/>
    <w:rsid w:val="005916C7"/>
    <w:rsid w:val="005B3569"/>
    <w:rsid w:val="005B3760"/>
    <w:rsid w:val="005C2431"/>
    <w:rsid w:val="005C5E7C"/>
    <w:rsid w:val="005C76FD"/>
    <w:rsid w:val="005D012F"/>
    <w:rsid w:val="005D201D"/>
    <w:rsid w:val="005D49BB"/>
    <w:rsid w:val="005D51A1"/>
    <w:rsid w:val="005D7EE4"/>
    <w:rsid w:val="005E0089"/>
    <w:rsid w:val="00602D2B"/>
    <w:rsid w:val="006045C9"/>
    <w:rsid w:val="006051FF"/>
    <w:rsid w:val="006052ED"/>
    <w:rsid w:val="006053DC"/>
    <w:rsid w:val="00607A77"/>
    <w:rsid w:val="0061334C"/>
    <w:rsid w:val="00614C95"/>
    <w:rsid w:val="00614F1F"/>
    <w:rsid w:val="006173A9"/>
    <w:rsid w:val="006175DA"/>
    <w:rsid w:val="006216E7"/>
    <w:rsid w:val="00621879"/>
    <w:rsid w:val="00627B41"/>
    <w:rsid w:val="00637016"/>
    <w:rsid w:val="0064072E"/>
    <w:rsid w:val="0064645D"/>
    <w:rsid w:val="00667A8C"/>
    <w:rsid w:val="006755EB"/>
    <w:rsid w:val="006773D1"/>
    <w:rsid w:val="00677423"/>
    <w:rsid w:val="006964F9"/>
    <w:rsid w:val="006C6A46"/>
    <w:rsid w:val="006C7463"/>
    <w:rsid w:val="006D080E"/>
    <w:rsid w:val="006E117F"/>
    <w:rsid w:val="006E51BE"/>
    <w:rsid w:val="00703447"/>
    <w:rsid w:val="007040A1"/>
    <w:rsid w:val="007109A9"/>
    <w:rsid w:val="00711DCD"/>
    <w:rsid w:val="0071490F"/>
    <w:rsid w:val="00715A85"/>
    <w:rsid w:val="00722289"/>
    <w:rsid w:val="00722C28"/>
    <w:rsid w:val="00725488"/>
    <w:rsid w:val="007316D3"/>
    <w:rsid w:val="00736C22"/>
    <w:rsid w:val="00744624"/>
    <w:rsid w:val="00744CB6"/>
    <w:rsid w:val="00750C12"/>
    <w:rsid w:val="00752DE5"/>
    <w:rsid w:val="00760DDB"/>
    <w:rsid w:val="007617F1"/>
    <w:rsid w:val="00774862"/>
    <w:rsid w:val="007812C1"/>
    <w:rsid w:val="00783CFF"/>
    <w:rsid w:val="00784996"/>
    <w:rsid w:val="007975B1"/>
    <w:rsid w:val="007A2866"/>
    <w:rsid w:val="007B37B8"/>
    <w:rsid w:val="007C0CA0"/>
    <w:rsid w:val="007C4064"/>
    <w:rsid w:val="007C5179"/>
    <w:rsid w:val="007C68C3"/>
    <w:rsid w:val="007E03DA"/>
    <w:rsid w:val="007E2071"/>
    <w:rsid w:val="007F0472"/>
    <w:rsid w:val="00800E95"/>
    <w:rsid w:val="00815ADA"/>
    <w:rsid w:val="0081623A"/>
    <w:rsid w:val="008174BC"/>
    <w:rsid w:val="00824AFD"/>
    <w:rsid w:val="00825A54"/>
    <w:rsid w:val="00830FCC"/>
    <w:rsid w:val="00831F5A"/>
    <w:rsid w:val="00841E21"/>
    <w:rsid w:val="00841E6C"/>
    <w:rsid w:val="008440CF"/>
    <w:rsid w:val="00846C30"/>
    <w:rsid w:val="00852AB1"/>
    <w:rsid w:val="008639E7"/>
    <w:rsid w:val="008755A9"/>
    <w:rsid w:val="00877BB2"/>
    <w:rsid w:val="00882F04"/>
    <w:rsid w:val="00890660"/>
    <w:rsid w:val="00892D02"/>
    <w:rsid w:val="008A2A63"/>
    <w:rsid w:val="008A4656"/>
    <w:rsid w:val="008B1DFA"/>
    <w:rsid w:val="008B3D61"/>
    <w:rsid w:val="008B49FA"/>
    <w:rsid w:val="008C77F7"/>
    <w:rsid w:val="008D2460"/>
    <w:rsid w:val="008D3C3D"/>
    <w:rsid w:val="008D5529"/>
    <w:rsid w:val="008E13D7"/>
    <w:rsid w:val="008F0206"/>
    <w:rsid w:val="008F7BC4"/>
    <w:rsid w:val="009138FE"/>
    <w:rsid w:val="00916387"/>
    <w:rsid w:val="00916D11"/>
    <w:rsid w:val="0092064A"/>
    <w:rsid w:val="009223B2"/>
    <w:rsid w:val="00922EA5"/>
    <w:rsid w:val="00931E5F"/>
    <w:rsid w:val="00933222"/>
    <w:rsid w:val="00935377"/>
    <w:rsid w:val="00942C82"/>
    <w:rsid w:val="009500A2"/>
    <w:rsid w:val="009527BB"/>
    <w:rsid w:val="0095472C"/>
    <w:rsid w:val="00961A62"/>
    <w:rsid w:val="00963126"/>
    <w:rsid w:val="00967642"/>
    <w:rsid w:val="009679DF"/>
    <w:rsid w:val="00972078"/>
    <w:rsid w:val="009802CE"/>
    <w:rsid w:val="009815FB"/>
    <w:rsid w:val="00981A2C"/>
    <w:rsid w:val="00987696"/>
    <w:rsid w:val="009948F4"/>
    <w:rsid w:val="009A5412"/>
    <w:rsid w:val="009A63E3"/>
    <w:rsid w:val="009B4B7B"/>
    <w:rsid w:val="009B7D53"/>
    <w:rsid w:val="009D2D1C"/>
    <w:rsid w:val="009D459C"/>
    <w:rsid w:val="009D553E"/>
    <w:rsid w:val="009D5D75"/>
    <w:rsid w:val="009E6177"/>
    <w:rsid w:val="009F30EB"/>
    <w:rsid w:val="009F40C9"/>
    <w:rsid w:val="00A07716"/>
    <w:rsid w:val="00A119C1"/>
    <w:rsid w:val="00A12628"/>
    <w:rsid w:val="00A12AA1"/>
    <w:rsid w:val="00A15CAA"/>
    <w:rsid w:val="00A15FD8"/>
    <w:rsid w:val="00A33453"/>
    <w:rsid w:val="00A33504"/>
    <w:rsid w:val="00A455CE"/>
    <w:rsid w:val="00A52BC8"/>
    <w:rsid w:val="00A575E0"/>
    <w:rsid w:val="00A60714"/>
    <w:rsid w:val="00A62C91"/>
    <w:rsid w:val="00A726A9"/>
    <w:rsid w:val="00A82C3C"/>
    <w:rsid w:val="00A83B04"/>
    <w:rsid w:val="00A83EEB"/>
    <w:rsid w:val="00A85325"/>
    <w:rsid w:val="00A901F5"/>
    <w:rsid w:val="00A92666"/>
    <w:rsid w:val="00AA23EB"/>
    <w:rsid w:val="00AA4B93"/>
    <w:rsid w:val="00AB3F7E"/>
    <w:rsid w:val="00AB41FE"/>
    <w:rsid w:val="00AC0125"/>
    <w:rsid w:val="00AC0883"/>
    <w:rsid w:val="00AC093E"/>
    <w:rsid w:val="00AC1D55"/>
    <w:rsid w:val="00AC6B66"/>
    <w:rsid w:val="00AD1679"/>
    <w:rsid w:val="00AD4357"/>
    <w:rsid w:val="00AE091B"/>
    <w:rsid w:val="00AE58EF"/>
    <w:rsid w:val="00AF3DBF"/>
    <w:rsid w:val="00B049D1"/>
    <w:rsid w:val="00B07752"/>
    <w:rsid w:val="00B12886"/>
    <w:rsid w:val="00B13030"/>
    <w:rsid w:val="00B13D6E"/>
    <w:rsid w:val="00B150F2"/>
    <w:rsid w:val="00B21AA1"/>
    <w:rsid w:val="00B26F99"/>
    <w:rsid w:val="00B27CCC"/>
    <w:rsid w:val="00B56AB2"/>
    <w:rsid w:val="00B84D03"/>
    <w:rsid w:val="00B93EE9"/>
    <w:rsid w:val="00BA495E"/>
    <w:rsid w:val="00BA5F15"/>
    <w:rsid w:val="00BA7B7D"/>
    <w:rsid w:val="00BB067C"/>
    <w:rsid w:val="00BB0C55"/>
    <w:rsid w:val="00BB0CF7"/>
    <w:rsid w:val="00BB260E"/>
    <w:rsid w:val="00BC0E2A"/>
    <w:rsid w:val="00BC2176"/>
    <w:rsid w:val="00BC22F6"/>
    <w:rsid w:val="00BC4C46"/>
    <w:rsid w:val="00BC4CF2"/>
    <w:rsid w:val="00BC68D7"/>
    <w:rsid w:val="00BD012F"/>
    <w:rsid w:val="00BD6B87"/>
    <w:rsid w:val="00BE0260"/>
    <w:rsid w:val="00BE0A5B"/>
    <w:rsid w:val="00BE135A"/>
    <w:rsid w:val="00BE54C4"/>
    <w:rsid w:val="00BF5CCB"/>
    <w:rsid w:val="00BF7387"/>
    <w:rsid w:val="00C03378"/>
    <w:rsid w:val="00C11939"/>
    <w:rsid w:val="00C123B8"/>
    <w:rsid w:val="00C13097"/>
    <w:rsid w:val="00C27969"/>
    <w:rsid w:val="00C50109"/>
    <w:rsid w:val="00C56759"/>
    <w:rsid w:val="00C630B8"/>
    <w:rsid w:val="00C64715"/>
    <w:rsid w:val="00C65519"/>
    <w:rsid w:val="00C72DD8"/>
    <w:rsid w:val="00C7787F"/>
    <w:rsid w:val="00C80D1D"/>
    <w:rsid w:val="00C82276"/>
    <w:rsid w:val="00C83B93"/>
    <w:rsid w:val="00C87152"/>
    <w:rsid w:val="00C94476"/>
    <w:rsid w:val="00CA0A40"/>
    <w:rsid w:val="00CA4F94"/>
    <w:rsid w:val="00CA6644"/>
    <w:rsid w:val="00CB4925"/>
    <w:rsid w:val="00CB4C97"/>
    <w:rsid w:val="00CB737E"/>
    <w:rsid w:val="00CC0C02"/>
    <w:rsid w:val="00CC3CDA"/>
    <w:rsid w:val="00CD027D"/>
    <w:rsid w:val="00CD1E4A"/>
    <w:rsid w:val="00CD5645"/>
    <w:rsid w:val="00CD5D51"/>
    <w:rsid w:val="00CE16A0"/>
    <w:rsid w:val="00CE4E7B"/>
    <w:rsid w:val="00CE755E"/>
    <w:rsid w:val="00CF1590"/>
    <w:rsid w:val="00D01CB8"/>
    <w:rsid w:val="00D04E08"/>
    <w:rsid w:val="00D149E6"/>
    <w:rsid w:val="00D20939"/>
    <w:rsid w:val="00D25547"/>
    <w:rsid w:val="00D268F3"/>
    <w:rsid w:val="00D32163"/>
    <w:rsid w:val="00D35331"/>
    <w:rsid w:val="00D36A0B"/>
    <w:rsid w:val="00D371C9"/>
    <w:rsid w:val="00D423C9"/>
    <w:rsid w:val="00D56206"/>
    <w:rsid w:val="00D65AF7"/>
    <w:rsid w:val="00D6761F"/>
    <w:rsid w:val="00D8173A"/>
    <w:rsid w:val="00D93CEC"/>
    <w:rsid w:val="00D95FF7"/>
    <w:rsid w:val="00DA5742"/>
    <w:rsid w:val="00DB19AA"/>
    <w:rsid w:val="00DB3D2C"/>
    <w:rsid w:val="00DC4073"/>
    <w:rsid w:val="00DD6D16"/>
    <w:rsid w:val="00DE40DB"/>
    <w:rsid w:val="00DE6760"/>
    <w:rsid w:val="00DF4452"/>
    <w:rsid w:val="00E014B1"/>
    <w:rsid w:val="00E10B63"/>
    <w:rsid w:val="00E10DD5"/>
    <w:rsid w:val="00E10E2E"/>
    <w:rsid w:val="00E11167"/>
    <w:rsid w:val="00E25053"/>
    <w:rsid w:val="00E435DA"/>
    <w:rsid w:val="00E471CF"/>
    <w:rsid w:val="00E50675"/>
    <w:rsid w:val="00E55B8A"/>
    <w:rsid w:val="00E5763F"/>
    <w:rsid w:val="00E60F1A"/>
    <w:rsid w:val="00E61EE8"/>
    <w:rsid w:val="00E65F36"/>
    <w:rsid w:val="00E706C2"/>
    <w:rsid w:val="00E801D6"/>
    <w:rsid w:val="00E95297"/>
    <w:rsid w:val="00EA0023"/>
    <w:rsid w:val="00EA10AB"/>
    <w:rsid w:val="00EA2574"/>
    <w:rsid w:val="00EA3C3C"/>
    <w:rsid w:val="00EA5AFE"/>
    <w:rsid w:val="00ED5A05"/>
    <w:rsid w:val="00EE1E10"/>
    <w:rsid w:val="00EF4B89"/>
    <w:rsid w:val="00F02C28"/>
    <w:rsid w:val="00F10019"/>
    <w:rsid w:val="00F17F5F"/>
    <w:rsid w:val="00F203A7"/>
    <w:rsid w:val="00F27B0C"/>
    <w:rsid w:val="00F31644"/>
    <w:rsid w:val="00F41F59"/>
    <w:rsid w:val="00F446DC"/>
    <w:rsid w:val="00F46699"/>
    <w:rsid w:val="00F50874"/>
    <w:rsid w:val="00F5303D"/>
    <w:rsid w:val="00F53B44"/>
    <w:rsid w:val="00F5733B"/>
    <w:rsid w:val="00F623A4"/>
    <w:rsid w:val="00F62E73"/>
    <w:rsid w:val="00F642E5"/>
    <w:rsid w:val="00F65AB0"/>
    <w:rsid w:val="00F67797"/>
    <w:rsid w:val="00F74144"/>
    <w:rsid w:val="00F75661"/>
    <w:rsid w:val="00F82074"/>
    <w:rsid w:val="00F87C0C"/>
    <w:rsid w:val="00F90467"/>
    <w:rsid w:val="00F91572"/>
    <w:rsid w:val="00F917D3"/>
    <w:rsid w:val="00F962ED"/>
    <w:rsid w:val="00FB670C"/>
    <w:rsid w:val="00FE322E"/>
    <w:rsid w:val="00FE3635"/>
    <w:rsid w:val="00FE4336"/>
    <w:rsid w:val="00FF1D21"/>
    <w:rsid w:val="00FF2797"/>
    <w:rsid w:val="00FF7FCA"/>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F1A"/>
    <w:rPr>
      <w:rFonts w:ascii="Verdana" w:hAnsi="Verdana"/>
      <w:szCs w:val="24"/>
    </w:rPr>
  </w:style>
  <w:style w:type="paragraph" w:styleId="Overskrift2">
    <w:name w:val="heading 2"/>
    <w:basedOn w:val="Normal"/>
    <w:link w:val="Overskrift2Tegn"/>
    <w:uiPriority w:val="9"/>
    <w:qFormat/>
    <w:rsid w:val="000C0DC1"/>
    <w:pPr>
      <w:spacing w:before="100" w:beforeAutospacing="1" w:after="100" w:afterAutospacing="1"/>
      <w:outlineLvl w:val="1"/>
    </w:pPr>
    <w:rPr>
      <w:rFonts w:ascii="Times New Roman" w:hAnsi="Times New Roman"/>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8A4656"/>
    <w:pPr>
      <w:tabs>
        <w:tab w:val="center" w:pos="4819"/>
        <w:tab w:val="right" w:pos="9638"/>
      </w:tabs>
    </w:pPr>
  </w:style>
  <w:style w:type="paragraph" w:styleId="Sidefod">
    <w:name w:val="footer"/>
    <w:basedOn w:val="Normal"/>
    <w:rsid w:val="008A4656"/>
    <w:pPr>
      <w:tabs>
        <w:tab w:val="center" w:pos="4819"/>
        <w:tab w:val="right" w:pos="9638"/>
      </w:tabs>
    </w:pPr>
  </w:style>
  <w:style w:type="character" w:styleId="Hyperlink">
    <w:name w:val="Hyperlink"/>
    <w:basedOn w:val="Standardskrifttypeiafsnit"/>
    <w:rsid w:val="00F642E5"/>
    <w:rPr>
      <w:color w:val="0000FF"/>
      <w:u w:val="single"/>
    </w:rPr>
  </w:style>
  <w:style w:type="table" w:styleId="Tabel-Gitter">
    <w:name w:val="Table Grid"/>
    <w:basedOn w:val="Tabel-Normal"/>
    <w:uiPriority w:val="59"/>
    <w:rsid w:val="00553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553A8A"/>
  </w:style>
  <w:style w:type="paragraph" w:styleId="Listeafsnit">
    <w:name w:val="List Paragraph"/>
    <w:basedOn w:val="Normal"/>
    <w:uiPriority w:val="34"/>
    <w:qFormat/>
    <w:rsid w:val="000260F2"/>
    <w:pPr>
      <w:ind w:left="720"/>
    </w:pPr>
    <w:rPr>
      <w:rFonts w:ascii="Calibri" w:eastAsia="Calibri" w:hAnsi="Calibri"/>
      <w:sz w:val="22"/>
      <w:szCs w:val="22"/>
    </w:rPr>
  </w:style>
  <w:style w:type="paragraph" w:customStyle="1" w:styleId="Default">
    <w:name w:val="Default"/>
    <w:rsid w:val="000260F2"/>
    <w:pPr>
      <w:autoSpaceDE w:val="0"/>
      <w:autoSpaceDN w:val="0"/>
      <w:adjustRightInd w:val="0"/>
    </w:pPr>
    <w:rPr>
      <w:rFonts w:ascii="Arial" w:hAnsi="Arial" w:cs="Arial"/>
      <w:color w:val="000000"/>
      <w:sz w:val="24"/>
      <w:szCs w:val="24"/>
    </w:rPr>
  </w:style>
  <w:style w:type="character" w:customStyle="1" w:styleId="SidehovedTegn">
    <w:name w:val="Sidehoved Tegn"/>
    <w:basedOn w:val="Standardskrifttypeiafsnit"/>
    <w:link w:val="Sidehoved"/>
    <w:rsid w:val="000260F2"/>
    <w:rPr>
      <w:rFonts w:ascii="Verdana" w:hAnsi="Verdana"/>
      <w:szCs w:val="24"/>
    </w:rPr>
  </w:style>
  <w:style w:type="paragraph" w:customStyle="1" w:styleId="Lille">
    <w:name w:val="Lille"/>
    <w:basedOn w:val="Normal"/>
    <w:rsid w:val="000260F2"/>
    <w:pPr>
      <w:spacing w:line="200" w:lineRule="atLeast"/>
    </w:pPr>
    <w:rPr>
      <w:rFonts w:ascii="Arial" w:hAnsi="Arial"/>
      <w:sz w:val="14"/>
      <w:szCs w:val="20"/>
      <w:lang w:eastAsia="en-US"/>
    </w:rPr>
  </w:style>
  <w:style w:type="paragraph" w:styleId="Almindeligtekst">
    <w:name w:val="Plain Text"/>
    <w:basedOn w:val="Normal"/>
    <w:link w:val="AlmindeligtekstTegn"/>
    <w:uiPriority w:val="99"/>
    <w:unhideWhenUsed/>
    <w:rsid w:val="000260F2"/>
    <w:rPr>
      <w:szCs w:val="21"/>
      <w:lang w:eastAsia="en-US"/>
    </w:rPr>
  </w:style>
  <w:style w:type="character" w:customStyle="1" w:styleId="AlmindeligtekstTegn">
    <w:name w:val="Almindelig tekst Tegn"/>
    <w:basedOn w:val="Standardskrifttypeiafsnit"/>
    <w:link w:val="Almindeligtekst"/>
    <w:uiPriority w:val="99"/>
    <w:rsid w:val="000260F2"/>
    <w:rPr>
      <w:rFonts w:ascii="Verdana" w:hAnsi="Verdana" w:cs="Times New Roman"/>
      <w:szCs w:val="21"/>
      <w:lang w:eastAsia="en-US"/>
    </w:rPr>
  </w:style>
  <w:style w:type="character" w:styleId="BesgtHyperlink">
    <w:name w:val="FollowedHyperlink"/>
    <w:basedOn w:val="Standardskrifttypeiafsnit"/>
    <w:rsid w:val="000260F2"/>
    <w:rPr>
      <w:color w:val="800080"/>
      <w:u w:val="single"/>
    </w:rPr>
  </w:style>
  <w:style w:type="paragraph" w:styleId="NormalWeb">
    <w:name w:val="Normal (Web)"/>
    <w:basedOn w:val="Normal"/>
    <w:uiPriority w:val="99"/>
    <w:unhideWhenUsed/>
    <w:rsid w:val="000260F2"/>
    <w:pPr>
      <w:spacing w:before="100" w:beforeAutospacing="1" w:after="100" w:afterAutospacing="1"/>
    </w:pPr>
    <w:rPr>
      <w:rFonts w:ascii="Times New Roman" w:eastAsia="Calibri" w:hAnsi="Times New Roman"/>
      <w:sz w:val="24"/>
    </w:rPr>
  </w:style>
  <w:style w:type="paragraph" w:customStyle="1" w:styleId="stk2">
    <w:name w:val="stk2"/>
    <w:basedOn w:val="Normal"/>
    <w:rsid w:val="000260F2"/>
    <w:pPr>
      <w:ind w:firstLine="240"/>
    </w:pPr>
    <w:rPr>
      <w:rFonts w:ascii="Tahoma" w:eastAsia="Calibri" w:hAnsi="Tahoma" w:cs="Tahoma"/>
      <w:color w:val="000000"/>
      <w:sz w:val="24"/>
    </w:rPr>
  </w:style>
  <w:style w:type="paragraph" w:customStyle="1" w:styleId="liste1">
    <w:name w:val="liste1"/>
    <w:basedOn w:val="Normal"/>
    <w:rsid w:val="000260F2"/>
    <w:pPr>
      <w:ind w:left="280"/>
    </w:pPr>
    <w:rPr>
      <w:rFonts w:ascii="Tahoma" w:eastAsia="Calibri" w:hAnsi="Tahoma" w:cs="Tahoma"/>
      <w:color w:val="000000"/>
      <w:sz w:val="24"/>
    </w:rPr>
  </w:style>
  <w:style w:type="character" w:customStyle="1" w:styleId="stknr1">
    <w:name w:val="stknr1"/>
    <w:basedOn w:val="Standardskrifttypeiafsnit"/>
    <w:rsid w:val="000260F2"/>
    <w:rPr>
      <w:rFonts w:ascii="Tahoma" w:hAnsi="Tahoma" w:cs="Tahoma" w:hint="default"/>
      <w:i/>
      <w:iCs/>
      <w:color w:val="000000"/>
    </w:rPr>
  </w:style>
  <w:style w:type="character" w:customStyle="1" w:styleId="liste1nr1">
    <w:name w:val="liste1nr1"/>
    <w:basedOn w:val="Standardskrifttypeiafsnit"/>
    <w:rsid w:val="000260F2"/>
    <w:rPr>
      <w:rFonts w:ascii="Tahoma" w:hAnsi="Tahoma" w:cs="Tahoma" w:hint="default"/>
      <w:color w:val="000000"/>
    </w:rPr>
  </w:style>
  <w:style w:type="paragraph" w:customStyle="1" w:styleId="Tekst">
    <w:name w:val="Tekst"/>
    <w:basedOn w:val="Normal"/>
    <w:link w:val="TekstTegn"/>
    <w:qFormat/>
    <w:rsid w:val="000260F2"/>
    <w:pPr>
      <w:spacing w:line="300" w:lineRule="atLeast"/>
      <w:ind w:left="851"/>
    </w:pPr>
    <w:rPr>
      <w:rFonts w:ascii="Garamond" w:hAnsi="Garamond"/>
      <w:spacing w:val="4"/>
      <w:sz w:val="24"/>
      <w:szCs w:val="20"/>
      <w:lang w:eastAsia="en-US"/>
    </w:rPr>
  </w:style>
  <w:style w:type="character" w:customStyle="1" w:styleId="TekstTegn">
    <w:name w:val="Tekst Tegn"/>
    <w:basedOn w:val="Standardskrifttypeiafsnit"/>
    <w:link w:val="Tekst"/>
    <w:locked/>
    <w:rsid w:val="000260F2"/>
    <w:rPr>
      <w:rFonts w:ascii="Garamond" w:hAnsi="Garamond"/>
      <w:spacing w:val="4"/>
      <w:sz w:val="24"/>
      <w:lang w:eastAsia="en-US"/>
    </w:rPr>
  </w:style>
  <w:style w:type="paragraph" w:customStyle="1" w:styleId="Resume">
    <w:name w:val="Resume"/>
    <w:basedOn w:val="Normal"/>
    <w:next w:val="Tekst"/>
    <w:rsid w:val="000260F2"/>
    <w:pPr>
      <w:spacing w:line="300" w:lineRule="atLeast"/>
      <w:ind w:left="851"/>
    </w:pPr>
    <w:rPr>
      <w:rFonts w:ascii="Arial" w:hAnsi="Arial"/>
      <w:b/>
      <w:iCs/>
      <w:spacing w:val="4"/>
      <w:szCs w:val="20"/>
      <w:lang w:eastAsia="en-US"/>
    </w:rPr>
  </w:style>
  <w:style w:type="character" w:customStyle="1" w:styleId="kortnavn2">
    <w:name w:val="kortnavn2"/>
    <w:basedOn w:val="Standardskrifttypeiafsnit"/>
    <w:rsid w:val="000260F2"/>
    <w:rPr>
      <w:rFonts w:ascii="Tahoma" w:hAnsi="Tahoma" w:cs="Tahoma" w:hint="default"/>
      <w:color w:val="000000"/>
      <w:sz w:val="24"/>
      <w:szCs w:val="24"/>
      <w:shd w:val="clear" w:color="auto" w:fill="auto"/>
    </w:rPr>
  </w:style>
  <w:style w:type="paragraph" w:customStyle="1" w:styleId="Brevtekst">
    <w:name w:val="Brevtekst"/>
    <w:basedOn w:val="Normal"/>
    <w:rsid w:val="007812C1"/>
    <w:pPr>
      <w:spacing w:line="280" w:lineRule="exact"/>
    </w:pPr>
    <w:rPr>
      <w:rFonts w:ascii="Arial" w:hAnsi="Arial" w:cs="Arial"/>
      <w:bCs/>
      <w:kern w:val="30"/>
      <w:sz w:val="22"/>
      <w:szCs w:val="20"/>
    </w:rPr>
  </w:style>
  <w:style w:type="paragraph" w:styleId="Fodnotetekst">
    <w:name w:val="footnote text"/>
    <w:basedOn w:val="Normal"/>
    <w:link w:val="FodnotetekstTegn"/>
    <w:uiPriority w:val="99"/>
    <w:unhideWhenUsed/>
    <w:rsid w:val="001730D1"/>
    <w:rPr>
      <w:rFonts w:eastAsia="Calibri"/>
      <w:szCs w:val="20"/>
      <w:lang w:eastAsia="en-US"/>
    </w:rPr>
  </w:style>
  <w:style w:type="character" w:customStyle="1" w:styleId="FodnotetekstTegn">
    <w:name w:val="Fodnotetekst Tegn"/>
    <w:basedOn w:val="Standardskrifttypeiafsnit"/>
    <w:link w:val="Fodnotetekst"/>
    <w:uiPriority w:val="99"/>
    <w:rsid w:val="001730D1"/>
    <w:rPr>
      <w:rFonts w:ascii="Verdana" w:eastAsia="Calibri" w:hAnsi="Verdana" w:cs="Times New Roman"/>
      <w:lang w:eastAsia="en-US"/>
    </w:rPr>
  </w:style>
  <w:style w:type="character" w:styleId="Fodnotehenvisning">
    <w:name w:val="footnote reference"/>
    <w:basedOn w:val="Standardskrifttypeiafsnit"/>
    <w:uiPriority w:val="99"/>
    <w:unhideWhenUsed/>
    <w:rsid w:val="001730D1"/>
    <w:rPr>
      <w:vertAlign w:val="superscript"/>
    </w:rPr>
  </w:style>
  <w:style w:type="paragraph" w:customStyle="1" w:styleId="titel2">
    <w:name w:val="titel2"/>
    <w:basedOn w:val="Normal"/>
    <w:rsid w:val="00DB19AA"/>
    <w:pPr>
      <w:spacing w:before="200" w:after="200"/>
      <w:jc w:val="center"/>
    </w:pPr>
    <w:rPr>
      <w:rFonts w:ascii="Tahoma" w:hAnsi="Tahoma" w:cs="Tahoma"/>
      <w:color w:val="000000"/>
      <w:sz w:val="40"/>
      <w:szCs w:val="40"/>
    </w:rPr>
  </w:style>
  <w:style w:type="character" w:customStyle="1" w:styleId="Overskrift2Tegn">
    <w:name w:val="Overskrift 2 Tegn"/>
    <w:basedOn w:val="Standardskrifttypeiafsnit"/>
    <w:link w:val="Overskrift2"/>
    <w:uiPriority w:val="9"/>
    <w:rsid w:val="000C0DC1"/>
    <w:rPr>
      <w:b/>
      <w:bCs/>
      <w:sz w:val="36"/>
      <w:szCs w:val="36"/>
    </w:rPr>
  </w:style>
  <w:style w:type="paragraph" w:styleId="Titel">
    <w:name w:val="Title"/>
    <w:basedOn w:val="Normal"/>
    <w:next w:val="Normal"/>
    <w:link w:val="TitelTegn"/>
    <w:uiPriority w:val="10"/>
    <w:qFormat/>
    <w:rsid w:val="00F5733B"/>
    <w:pPr>
      <w:pBdr>
        <w:bottom w:val="single" w:sz="8" w:space="4" w:color="4F81BD" w:themeColor="accent1"/>
      </w:pBdr>
      <w:spacing w:line="280" w:lineRule="atLeast"/>
      <w:contextualSpacing/>
    </w:pPr>
    <w:rPr>
      <w:rFonts w:asciiTheme="majorHAnsi" w:eastAsiaTheme="majorEastAsia" w:hAnsiTheme="majorHAnsi" w:cstheme="majorBidi"/>
      <w:color w:val="17365D" w:themeColor="text2" w:themeShade="BF"/>
      <w:spacing w:val="5"/>
      <w:kern w:val="28"/>
      <w:sz w:val="48"/>
      <w:szCs w:val="52"/>
      <w:lang w:eastAsia="en-US"/>
    </w:rPr>
  </w:style>
  <w:style w:type="character" w:customStyle="1" w:styleId="TitelTegn">
    <w:name w:val="Titel Tegn"/>
    <w:basedOn w:val="Standardskrifttypeiafsnit"/>
    <w:link w:val="Titel"/>
    <w:uiPriority w:val="10"/>
    <w:rsid w:val="00F5733B"/>
    <w:rPr>
      <w:rFonts w:asciiTheme="majorHAnsi" w:eastAsiaTheme="majorEastAsia" w:hAnsiTheme="majorHAnsi" w:cstheme="majorBidi"/>
      <w:color w:val="17365D" w:themeColor="text2" w:themeShade="BF"/>
      <w:spacing w:val="5"/>
      <w:kern w:val="28"/>
      <w:sz w:val="48"/>
      <w:szCs w:val="52"/>
      <w:lang w:eastAsia="en-US"/>
    </w:rPr>
  </w:style>
</w:styles>
</file>

<file path=word/webSettings.xml><?xml version="1.0" encoding="utf-8"?>
<w:webSettings xmlns:r="http://schemas.openxmlformats.org/officeDocument/2006/relationships" xmlns:w="http://schemas.openxmlformats.org/wordprocessingml/2006/main">
  <w:divs>
    <w:div w:id="72699232">
      <w:bodyDiv w:val="1"/>
      <w:marLeft w:val="0"/>
      <w:marRight w:val="0"/>
      <w:marTop w:val="0"/>
      <w:marBottom w:val="0"/>
      <w:divBdr>
        <w:top w:val="none" w:sz="0" w:space="0" w:color="auto"/>
        <w:left w:val="none" w:sz="0" w:space="0" w:color="auto"/>
        <w:bottom w:val="none" w:sz="0" w:space="0" w:color="auto"/>
        <w:right w:val="none" w:sz="0" w:space="0" w:color="auto"/>
      </w:divBdr>
    </w:div>
    <w:div w:id="75589553">
      <w:bodyDiv w:val="1"/>
      <w:marLeft w:val="0"/>
      <w:marRight w:val="0"/>
      <w:marTop w:val="0"/>
      <w:marBottom w:val="0"/>
      <w:divBdr>
        <w:top w:val="none" w:sz="0" w:space="0" w:color="auto"/>
        <w:left w:val="none" w:sz="0" w:space="0" w:color="auto"/>
        <w:bottom w:val="none" w:sz="0" w:space="0" w:color="auto"/>
        <w:right w:val="none" w:sz="0" w:space="0" w:color="auto"/>
      </w:divBdr>
    </w:div>
    <w:div w:id="111944558">
      <w:bodyDiv w:val="1"/>
      <w:marLeft w:val="0"/>
      <w:marRight w:val="0"/>
      <w:marTop w:val="0"/>
      <w:marBottom w:val="0"/>
      <w:divBdr>
        <w:top w:val="none" w:sz="0" w:space="0" w:color="auto"/>
        <w:left w:val="none" w:sz="0" w:space="0" w:color="auto"/>
        <w:bottom w:val="none" w:sz="0" w:space="0" w:color="auto"/>
        <w:right w:val="none" w:sz="0" w:space="0" w:color="auto"/>
      </w:divBdr>
    </w:div>
    <w:div w:id="165945096">
      <w:bodyDiv w:val="1"/>
      <w:marLeft w:val="0"/>
      <w:marRight w:val="0"/>
      <w:marTop w:val="0"/>
      <w:marBottom w:val="0"/>
      <w:divBdr>
        <w:top w:val="none" w:sz="0" w:space="0" w:color="auto"/>
        <w:left w:val="none" w:sz="0" w:space="0" w:color="auto"/>
        <w:bottom w:val="none" w:sz="0" w:space="0" w:color="auto"/>
        <w:right w:val="none" w:sz="0" w:space="0" w:color="auto"/>
      </w:divBdr>
      <w:divsChild>
        <w:div w:id="123040984">
          <w:marLeft w:val="547"/>
          <w:marRight w:val="0"/>
          <w:marTop w:val="96"/>
          <w:marBottom w:val="0"/>
          <w:divBdr>
            <w:top w:val="none" w:sz="0" w:space="0" w:color="auto"/>
            <w:left w:val="none" w:sz="0" w:space="0" w:color="auto"/>
            <w:bottom w:val="none" w:sz="0" w:space="0" w:color="auto"/>
            <w:right w:val="none" w:sz="0" w:space="0" w:color="auto"/>
          </w:divBdr>
        </w:div>
        <w:div w:id="511145019">
          <w:marLeft w:val="547"/>
          <w:marRight w:val="0"/>
          <w:marTop w:val="96"/>
          <w:marBottom w:val="0"/>
          <w:divBdr>
            <w:top w:val="none" w:sz="0" w:space="0" w:color="auto"/>
            <w:left w:val="none" w:sz="0" w:space="0" w:color="auto"/>
            <w:bottom w:val="none" w:sz="0" w:space="0" w:color="auto"/>
            <w:right w:val="none" w:sz="0" w:space="0" w:color="auto"/>
          </w:divBdr>
        </w:div>
        <w:div w:id="586235047">
          <w:marLeft w:val="547"/>
          <w:marRight w:val="0"/>
          <w:marTop w:val="96"/>
          <w:marBottom w:val="0"/>
          <w:divBdr>
            <w:top w:val="none" w:sz="0" w:space="0" w:color="auto"/>
            <w:left w:val="none" w:sz="0" w:space="0" w:color="auto"/>
            <w:bottom w:val="none" w:sz="0" w:space="0" w:color="auto"/>
            <w:right w:val="none" w:sz="0" w:space="0" w:color="auto"/>
          </w:divBdr>
        </w:div>
        <w:div w:id="2096126764">
          <w:marLeft w:val="547"/>
          <w:marRight w:val="0"/>
          <w:marTop w:val="96"/>
          <w:marBottom w:val="0"/>
          <w:divBdr>
            <w:top w:val="none" w:sz="0" w:space="0" w:color="auto"/>
            <w:left w:val="none" w:sz="0" w:space="0" w:color="auto"/>
            <w:bottom w:val="none" w:sz="0" w:space="0" w:color="auto"/>
            <w:right w:val="none" w:sz="0" w:space="0" w:color="auto"/>
          </w:divBdr>
        </w:div>
        <w:div w:id="1119907618">
          <w:marLeft w:val="547"/>
          <w:marRight w:val="0"/>
          <w:marTop w:val="96"/>
          <w:marBottom w:val="0"/>
          <w:divBdr>
            <w:top w:val="none" w:sz="0" w:space="0" w:color="auto"/>
            <w:left w:val="none" w:sz="0" w:space="0" w:color="auto"/>
            <w:bottom w:val="none" w:sz="0" w:space="0" w:color="auto"/>
            <w:right w:val="none" w:sz="0" w:space="0" w:color="auto"/>
          </w:divBdr>
        </w:div>
      </w:divsChild>
    </w:div>
    <w:div w:id="186606845">
      <w:bodyDiv w:val="1"/>
      <w:marLeft w:val="0"/>
      <w:marRight w:val="0"/>
      <w:marTop w:val="0"/>
      <w:marBottom w:val="0"/>
      <w:divBdr>
        <w:top w:val="none" w:sz="0" w:space="0" w:color="auto"/>
        <w:left w:val="none" w:sz="0" w:space="0" w:color="auto"/>
        <w:bottom w:val="none" w:sz="0" w:space="0" w:color="auto"/>
        <w:right w:val="none" w:sz="0" w:space="0" w:color="auto"/>
      </w:divBdr>
    </w:div>
    <w:div w:id="204684191">
      <w:bodyDiv w:val="1"/>
      <w:marLeft w:val="0"/>
      <w:marRight w:val="0"/>
      <w:marTop w:val="0"/>
      <w:marBottom w:val="0"/>
      <w:divBdr>
        <w:top w:val="none" w:sz="0" w:space="0" w:color="auto"/>
        <w:left w:val="none" w:sz="0" w:space="0" w:color="auto"/>
        <w:bottom w:val="none" w:sz="0" w:space="0" w:color="auto"/>
        <w:right w:val="none" w:sz="0" w:space="0" w:color="auto"/>
      </w:divBdr>
    </w:div>
    <w:div w:id="280960286">
      <w:bodyDiv w:val="1"/>
      <w:marLeft w:val="0"/>
      <w:marRight w:val="0"/>
      <w:marTop w:val="0"/>
      <w:marBottom w:val="0"/>
      <w:divBdr>
        <w:top w:val="none" w:sz="0" w:space="0" w:color="auto"/>
        <w:left w:val="none" w:sz="0" w:space="0" w:color="auto"/>
        <w:bottom w:val="none" w:sz="0" w:space="0" w:color="auto"/>
        <w:right w:val="none" w:sz="0" w:space="0" w:color="auto"/>
      </w:divBdr>
    </w:div>
    <w:div w:id="334186202">
      <w:bodyDiv w:val="1"/>
      <w:marLeft w:val="0"/>
      <w:marRight w:val="0"/>
      <w:marTop w:val="0"/>
      <w:marBottom w:val="0"/>
      <w:divBdr>
        <w:top w:val="none" w:sz="0" w:space="0" w:color="auto"/>
        <w:left w:val="none" w:sz="0" w:space="0" w:color="auto"/>
        <w:bottom w:val="none" w:sz="0" w:space="0" w:color="auto"/>
        <w:right w:val="none" w:sz="0" w:space="0" w:color="auto"/>
      </w:divBdr>
      <w:divsChild>
        <w:div w:id="425925985">
          <w:marLeft w:val="547"/>
          <w:marRight w:val="0"/>
          <w:marTop w:val="86"/>
          <w:marBottom w:val="0"/>
          <w:divBdr>
            <w:top w:val="none" w:sz="0" w:space="0" w:color="auto"/>
            <w:left w:val="none" w:sz="0" w:space="0" w:color="auto"/>
            <w:bottom w:val="none" w:sz="0" w:space="0" w:color="auto"/>
            <w:right w:val="none" w:sz="0" w:space="0" w:color="auto"/>
          </w:divBdr>
        </w:div>
        <w:div w:id="440301924">
          <w:marLeft w:val="547"/>
          <w:marRight w:val="0"/>
          <w:marTop w:val="86"/>
          <w:marBottom w:val="0"/>
          <w:divBdr>
            <w:top w:val="none" w:sz="0" w:space="0" w:color="auto"/>
            <w:left w:val="none" w:sz="0" w:space="0" w:color="auto"/>
            <w:bottom w:val="none" w:sz="0" w:space="0" w:color="auto"/>
            <w:right w:val="none" w:sz="0" w:space="0" w:color="auto"/>
          </w:divBdr>
        </w:div>
        <w:div w:id="719014019">
          <w:marLeft w:val="547"/>
          <w:marRight w:val="0"/>
          <w:marTop w:val="86"/>
          <w:marBottom w:val="0"/>
          <w:divBdr>
            <w:top w:val="none" w:sz="0" w:space="0" w:color="auto"/>
            <w:left w:val="none" w:sz="0" w:space="0" w:color="auto"/>
            <w:bottom w:val="none" w:sz="0" w:space="0" w:color="auto"/>
            <w:right w:val="none" w:sz="0" w:space="0" w:color="auto"/>
          </w:divBdr>
        </w:div>
        <w:div w:id="341082019">
          <w:marLeft w:val="547"/>
          <w:marRight w:val="0"/>
          <w:marTop w:val="86"/>
          <w:marBottom w:val="0"/>
          <w:divBdr>
            <w:top w:val="none" w:sz="0" w:space="0" w:color="auto"/>
            <w:left w:val="none" w:sz="0" w:space="0" w:color="auto"/>
            <w:bottom w:val="none" w:sz="0" w:space="0" w:color="auto"/>
            <w:right w:val="none" w:sz="0" w:space="0" w:color="auto"/>
          </w:divBdr>
        </w:div>
        <w:div w:id="1170631998">
          <w:marLeft w:val="547"/>
          <w:marRight w:val="0"/>
          <w:marTop w:val="86"/>
          <w:marBottom w:val="0"/>
          <w:divBdr>
            <w:top w:val="none" w:sz="0" w:space="0" w:color="auto"/>
            <w:left w:val="none" w:sz="0" w:space="0" w:color="auto"/>
            <w:bottom w:val="none" w:sz="0" w:space="0" w:color="auto"/>
            <w:right w:val="none" w:sz="0" w:space="0" w:color="auto"/>
          </w:divBdr>
        </w:div>
        <w:div w:id="8410150">
          <w:marLeft w:val="547"/>
          <w:marRight w:val="0"/>
          <w:marTop w:val="86"/>
          <w:marBottom w:val="0"/>
          <w:divBdr>
            <w:top w:val="none" w:sz="0" w:space="0" w:color="auto"/>
            <w:left w:val="none" w:sz="0" w:space="0" w:color="auto"/>
            <w:bottom w:val="none" w:sz="0" w:space="0" w:color="auto"/>
            <w:right w:val="none" w:sz="0" w:space="0" w:color="auto"/>
          </w:divBdr>
        </w:div>
        <w:div w:id="1719629017">
          <w:marLeft w:val="547"/>
          <w:marRight w:val="0"/>
          <w:marTop w:val="86"/>
          <w:marBottom w:val="0"/>
          <w:divBdr>
            <w:top w:val="none" w:sz="0" w:space="0" w:color="auto"/>
            <w:left w:val="none" w:sz="0" w:space="0" w:color="auto"/>
            <w:bottom w:val="none" w:sz="0" w:space="0" w:color="auto"/>
            <w:right w:val="none" w:sz="0" w:space="0" w:color="auto"/>
          </w:divBdr>
        </w:div>
        <w:div w:id="1122458598">
          <w:marLeft w:val="547"/>
          <w:marRight w:val="0"/>
          <w:marTop w:val="86"/>
          <w:marBottom w:val="0"/>
          <w:divBdr>
            <w:top w:val="none" w:sz="0" w:space="0" w:color="auto"/>
            <w:left w:val="none" w:sz="0" w:space="0" w:color="auto"/>
            <w:bottom w:val="none" w:sz="0" w:space="0" w:color="auto"/>
            <w:right w:val="none" w:sz="0" w:space="0" w:color="auto"/>
          </w:divBdr>
        </w:div>
        <w:div w:id="883326250">
          <w:marLeft w:val="547"/>
          <w:marRight w:val="0"/>
          <w:marTop w:val="86"/>
          <w:marBottom w:val="0"/>
          <w:divBdr>
            <w:top w:val="none" w:sz="0" w:space="0" w:color="auto"/>
            <w:left w:val="none" w:sz="0" w:space="0" w:color="auto"/>
            <w:bottom w:val="none" w:sz="0" w:space="0" w:color="auto"/>
            <w:right w:val="none" w:sz="0" w:space="0" w:color="auto"/>
          </w:divBdr>
        </w:div>
        <w:div w:id="1761441941">
          <w:marLeft w:val="547"/>
          <w:marRight w:val="0"/>
          <w:marTop w:val="86"/>
          <w:marBottom w:val="0"/>
          <w:divBdr>
            <w:top w:val="none" w:sz="0" w:space="0" w:color="auto"/>
            <w:left w:val="none" w:sz="0" w:space="0" w:color="auto"/>
            <w:bottom w:val="none" w:sz="0" w:space="0" w:color="auto"/>
            <w:right w:val="none" w:sz="0" w:space="0" w:color="auto"/>
          </w:divBdr>
        </w:div>
      </w:divsChild>
    </w:div>
    <w:div w:id="339356779">
      <w:bodyDiv w:val="1"/>
      <w:marLeft w:val="0"/>
      <w:marRight w:val="0"/>
      <w:marTop w:val="0"/>
      <w:marBottom w:val="0"/>
      <w:divBdr>
        <w:top w:val="none" w:sz="0" w:space="0" w:color="auto"/>
        <w:left w:val="none" w:sz="0" w:space="0" w:color="auto"/>
        <w:bottom w:val="none" w:sz="0" w:space="0" w:color="auto"/>
        <w:right w:val="none" w:sz="0" w:space="0" w:color="auto"/>
      </w:divBdr>
      <w:divsChild>
        <w:div w:id="370031586">
          <w:marLeft w:val="547"/>
          <w:marRight w:val="0"/>
          <w:marTop w:val="86"/>
          <w:marBottom w:val="0"/>
          <w:divBdr>
            <w:top w:val="none" w:sz="0" w:space="0" w:color="auto"/>
            <w:left w:val="none" w:sz="0" w:space="0" w:color="auto"/>
            <w:bottom w:val="none" w:sz="0" w:space="0" w:color="auto"/>
            <w:right w:val="none" w:sz="0" w:space="0" w:color="auto"/>
          </w:divBdr>
        </w:div>
        <w:div w:id="1420444724">
          <w:marLeft w:val="547"/>
          <w:marRight w:val="0"/>
          <w:marTop w:val="86"/>
          <w:marBottom w:val="0"/>
          <w:divBdr>
            <w:top w:val="none" w:sz="0" w:space="0" w:color="auto"/>
            <w:left w:val="none" w:sz="0" w:space="0" w:color="auto"/>
            <w:bottom w:val="none" w:sz="0" w:space="0" w:color="auto"/>
            <w:right w:val="none" w:sz="0" w:space="0" w:color="auto"/>
          </w:divBdr>
        </w:div>
        <w:div w:id="612904785">
          <w:marLeft w:val="547"/>
          <w:marRight w:val="0"/>
          <w:marTop w:val="86"/>
          <w:marBottom w:val="0"/>
          <w:divBdr>
            <w:top w:val="none" w:sz="0" w:space="0" w:color="auto"/>
            <w:left w:val="none" w:sz="0" w:space="0" w:color="auto"/>
            <w:bottom w:val="none" w:sz="0" w:space="0" w:color="auto"/>
            <w:right w:val="none" w:sz="0" w:space="0" w:color="auto"/>
          </w:divBdr>
        </w:div>
        <w:div w:id="910239822">
          <w:marLeft w:val="547"/>
          <w:marRight w:val="0"/>
          <w:marTop w:val="86"/>
          <w:marBottom w:val="0"/>
          <w:divBdr>
            <w:top w:val="none" w:sz="0" w:space="0" w:color="auto"/>
            <w:left w:val="none" w:sz="0" w:space="0" w:color="auto"/>
            <w:bottom w:val="none" w:sz="0" w:space="0" w:color="auto"/>
            <w:right w:val="none" w:sz="0" w:space="0" w:color="auto"/>
          </w:divBdr>
        </w:div>
        <w:div w:id="1464419051">
          <w:marLeft w:val="547"/>
          <w:marRight w:val="0"/>
          <w:marTop w:val="86"/>
          <w:marBottom w:val="0"/>
          <w:divBdr>
            <w:top w:val="none" w:sz="0" w:space="0" w:color="auto"/>
            <w:left w:val="none" w:sz="0" w:space="0" w:color="auto"/>
            <w:bottom w:val="none" w:sz="0" w:space="0" w:color="auto"/>
            <w:right w:val="none" w:sz="0" w:space="0" w:color="auto"/>
          </w:divBdr>
        </w:div>
        <w:div w:id="1317996132">
          <w:marLeft w:val="547"/>
          <w:marRight w:val="0"/>
          <w:marTop w:val="86"/>
          <w:marBottom w:val="0"/>
          <w:divBdr>
            <w:top w:val="none" w:sz="0" w:space="0" w:color="auto"/>
            <w:left w:val="none" w:sz="0" w:space="0" w:color="auto"/>
            <w:bottom w:val="none" w:sz="0" w:space="0" w:color="auto"/>
            <w:right w:val="none" w:sz="0" w:space="0" w:color="auto"/>
          </w:divBdr>
        </w:div>
        <w:div w:id="556009699">
          <w:marLeft w:val="547"/>
          <w:marRight w:val="0"/>
          <w:marTop w:val="86"/>
          <w:marBottom w:val="0"/>
          <w:divBdr>
            <w:top w:val="none" w:sz="0" w:space="0" w:color="auto"/>
            <w:left w:val="none" w:sz="0" w:space="0" w:color="auto"/>
            <w:bottom w:val="none" w:sz="0" w:space="0" w:color="auto"/>
            <w:right w:val="none" w:sz="0" w:space="0" w:color="auto"/>
          </w:divBdr>
        </w:div>
        <w:div w:id="2123840551">
          <w:marLeft w:val="547"/>
          <w:marRight w:val="0"/>
          <w:marTop w:val="86"/>
          <w:marBottom w:val="0"/>
          <w:divBdr>
            <w:top w:val="none" w:sz="0" w:space="0" w:color="auto"/>
            <w:left w:val="none" w:sz="0" w:space="0" w:color="auto"/>
            <w:bottom w:val="none" w:sz="0" w:space="0" w:color="auto"/>
            <w:right w:val="none" w:sz="0" w:space="0" w:color="auto"/>
          </w:divBdr>
        </w:div>
        <w:div w:id="1232159331">
          <w:marLeft w:val="547"/>
          <w:marRight w:val="0"/>
          <w:marTop w:val="86"/>
          <w:marBottom w:val="0"/>
          <w:divBdr>
            <w:top w:val="none" w:sz="0" w:space="0" w:color="auto"/>
            <w:left w:val="none" w:sz="0" w:space="0" w:color="auto"/>
            <w:bottom w:val="none" w:sz="0" w:space="0" w:color="auto"/>
            <w:right w:val="none" w:sz="0" w:space="0" w:color="auto"/>
          </w:divBdr>
        </w:div>
        <w:div w:id="2037189605">
          <w:marLeft w:val="547"/>
          <w:marRight w:val="0"/>
          <w:marTop w:val="86"/>
          <w:marBottom w:val="0"/>
          <w:divBdr>
            <w:top w:val="none" w:sz="0" w:space="0" w:color="auto"/>
            <w:left w:val="none" w:sz="0" w:space="0" w:color="auto"/>
            <w:bottom w:val="none" w:sz="0" w:space="0" w:color="auto"/>
            <w:right w:val="none" w:sz="0" w:space="0" w:color="auto"/>
          </w:divBdr>
        </w:div>
        <w:div w:id="1442333171">
          <w:marLeft w:val="547"/>
          <w:marRight w:val="0"/>
          <w:marTop w:val="86"/>
          <w:marBottom w:val="0"/>
          <w:divBdr>
            <w:top w:val="none" w:sz="0" w:space="0" w:color="auto"/>
            <w:left w:val="none" w:sz="0" w:space="0" w:color="auto"/>
            <w:bottom w:val="none" w:sz="0" w:space="0" w:color="auto"/>
            <w:right w:val="none" w:sz="0" w:space="0" w:color="auto"/>
          </w:divBdr>
        </w:div>
      </w:divsChild>
    </w:div>
    <w:div w:id="355813818">
      <w:bodyDiv w:val="1"/>
      <w:marLeft w:val="0"/>
      <w:marRight w:val="0"/>
      <w:marTop w:val="0"/>
      <w:marBottom w:val="0"/>
      <w:divBdr>
        <w:top w:val="none" w:sz="0" w:space="0" w:color="auto"/>
        <w:left w:val="none" w:sz="0" w:space="0" w:color="auto"/>
        <w:bottom w:val="none" w:sz="0" w:space="0" w:color="auto"/>
        <w:right w:val="none" w:sz="0" w:space="0" w:color="auto"/>
      </w:divBdr>
    </w:div>
    <w:div w:id="367486939">
      <w:bodyDiv w:val="1"/>
      <w:marLeft w:val="0"/>
      <w:marRight w:val="0"/>
      <w:marTop w:val="0"/>
      <w:marBottom w:val="0"/>
      <w:divBdr>
        <w:top w:val="none" w:sz="0" w:space="0" w:color="auto"/>
        <w:left w:val="none" w:sz="0" w:space="0" w:color="auto"/>
        <w:bottom w:val="none" w:sz="0" w:space="0" w:color="auto"/>
        <w:right w:val="none" w:sz="0" w:space="0" w:color="auto"/>
      </w:divBdr>
    </w:div>
    <w:div w:id="477958520">
      <w:bodyDiv w:val="1"/>
      <w:marLeft w:val="0"/>
      <w:marRight w:val="0"/>
      <w:marTop w:val="0"/>
      <w:marBottom w:val="0"/>
      <w:divBdr>
        <w:top w:val="none" w:sz="0" w:space="0" w:color="auto"/>
        <w:left w:val="none" w:sz="0" w:space="0" w:color="auto"/>
        <w:bottom w:val="none" w:sz="0" w:space="0" w:color="auto"/>
        <w:right w:val="none" w:sz="0" w:space="0" w:color="auto"/>
      </w:divBdr>
    </w:div>
    <w:div w:id="518467618">
      <w:bodyDiv w:val="1"/>
      <w:marLeft w:val="0"/>
      <w:marRight w:val="0"/>
      <w:marTop w:val="0"/>
      <w:marBottom w:val="0"/>
      <w:divBdr>
        <w:top w:val="none" w:sz="0" w:space="0" w:color="auto"/>
        <w:left w:val="none" w:sz="0" w:space="0" w:color="auto"/>
        <w:bottom w:val="none" w:sz="0" w:space="0" w:color="auto"/>
        <w:right w:val="none" w:sz="0" w:space="0" w:color="auto"/>
      </w:divBdr>
    </w:div>
    <w:div w:id="700976795">
      <w:bodyDiv w:val="1"/>
      <w:marLeft w:val="0"/>
      <w:marRight w:val="0"/>
      <w:marTop w:val="0"/>
      <w:marBottom w:val="0"/>
      <w:divBdr>
        <w:top w:val="none" w:sz="0" w:space="0" w:color="auto"/>
        <w:left w:val="none" w:sz="0" w:space="0" w:color="auto"/>
        <w:bottom w:val="none" w:sz="0" w:space="0" w:color="auto"/>
        <w:right w:val="none" w:sz="0" w:space="0" w:color="auto"/>
      </w:divBdr>
    </w:div>
    <w:div w:id="717556061">
      <w:bodyDiv w:val="1"/>
      <w:marLeft w:val="0"/>
      <w:marRight w:val="0"/>
      <w:marTop w:val="0"/>
      <w:marBottom w:val="0"/>
      <w:divBdr>
        <w:top w:val="none" w:sz="0" w:space="0" w:color="auto"/>
        <w:left w:val="none" w:sz="0" w:space="0" w:color="auto"/>
        <w:bottom w:val="none" w:sz="0" w:space="0" w:color="auto"/>
        <w:right w:val="none" w:sz="0" w:space="0" w:color="auto"/>
      </w:divBdr>
    </w:div>
    <w:div w:id="730422057">
      <w:bodyDiv w:val="1"/>
      <w:marLeft w:val="0"/>
      <w:marRight w:val="0"/>
      <w:marTop w:val="0"/>
      <w:marBottom w:val="0"/>
      <w:divBdr>
        <w:top w:val="none" w:sz="0" w:space="0" w:color="auto"/>
        <w:left w:val="none" w:sz="0" w:space="0" w:color="auto"/>
        <w:bottom w:val="none" w:sz="0" w:space="0" w:color="auto"/>
        <w:right w:val="none" w:sz="0" w:space="0" w:color="auto"/>
      </w:divBdr>
    </w:div>
    <w:div w:id="793862361">
      <w:bodyDiv w:val="1"/>
      <w:marLeft w:val="0"/>
      <w:marRight w:val="0"/>
      <w:marTop w:val="0"/>
      <w:marBottom w:val="0"/>
      <w:divBdr>
        <w:top w:val="none" w:sz="0" w:space="0" w:color="auto"/>
        <w:left w:val="none" w:sz="0" w:space="0" w:color="auto"/>
        <w:bottom w:val="none" w:sz="0" w:space="0" w:color="auto"/>
        <w:right w:val="none" w:sz="0" w:space="0" w:color="auto"/>
      </w:divBdr>
    </w:div>
    <w:div w:id="819152231">
      <w:bodyDiv w:val="1"/>
      <w:marLeft w:val="0"/>
      <w:marRight w:val="0"/>
      <w:marTop w:val="0"/>
      <w:marBottom w:val="0"/>
      <w:divBdr>
        <w:top w:val="none" w:sz="0" w:space="0" w:color="auto"/>
        <w:left w:val="none" w:sz="0" w:space="0" w:color="auto"/>
        <w:bottom w:val="none" w:sz="0" w:space="0" w:color="auto"/>
        <w:right w:val="none" w:sz="0" w:space="0" w:color="auto"/>
      </w:divBdr>
      <w:divsChild>
        <w:div w:id="525489487">
          <w:marLeft w:val="547"/>
          <w:marRight w:val="0"/>
          <w:marTop w:val="96"/>
          <w:marBottom w:val="0"/>
          <w:divBdr>
            <w:top w:val="none" w:sz="0" w:space="0" w:color="auto"/>
            <w:left w:val="none" w:sz="0" w:space="0" w:color="auto"/>
            <w:bottom w:val="none" w:sz="0" w:space="0" w:color="auto"/>
            <w:right w:val="none" w:sz="0" w:space="0" w:color="auto"/>
          </w:divBdr>
        </w:div>
        <w:div w:id="1285888345">
          <w:marLeft w:val="547"/>
          <w:marRight w:val="0"/>
          <w:marTop w:val="96"/>
          <w:marBottom w:val="0"/>
          <w:divBdr>
            <w:top w:val="none" w:sz="0" w:space="0" w:color="auto"/>
            <w:left w:val="none" w:sz="0" w:space="0" w:color="auto"/>
            <w:bottom w:val="none" w:sz="0" w:space="0" w:color="auto"/>
            <w:right w:val="none" w:sz="0" w:space="0" w:color="auto"/>
          </w:divBdr>
        </w:div>
        <w:div w:id="44640594">
          <w:marLeft w:val="547"/>
          <w:marRight w:val="0"/>
          <w:marTop w:val="96"/>
          <w:marBottom w:val="0"/>
          <w:divBdr>
            <w:top w:val="none" w:sz="0" w:space="0" w:color="auto"/>
            <w:left w:val="none" w:sz="0" w:space="0" w:color="auto"/>
            <w:bottom w:val="none" w:sz="0" w:space="0" w:color="auto"/>
            <w:right w:val="none" w:sz="0" w:space="0" w:color="auto"/>
          </w:divBdr>
        </w:div>
        <w:div w:id="963388626">
          <w:marLeft w:val="547"/>
          <w:marRight w:val="0"/>
          <w:marTop w:val="96"/>
          <w:marBottom w:val="0"/>
          <w:divBdr>
            <w:top w:val="none" w:sz="0" w:space="0" w:color="auto"/>
            <w:left w:val="none" w:sz="0" w:space="0" w:color="auto"/>
            <w:bottom w:val="none" w:sz="0" w:space="0" w:color="auto"/>
            <w:right w:val="none" w:sz="0" w:space="0" w:color="auto"/>
          </w:divBdr>
        </w:div>
      </w:divsChild>
    </w:div>
    <w:div w:id="844513872">
      <w:bodyDiv w:val="1"/>
      <w:marLeft w:val="0"/>
      <w:marRight w:val="0"/>
      <w:marTop w:val="0"/>
      <w:marBottom w:val="0"/>
      <w:divBdr>
        <w:top w:val="none" w:sz="0" w:space="0" w:color="auto"/>
        <w:left w:val="none" w:sz="0" w:space="0" w:color="auto"/>
        <w:bottom w:val="none" w:sz="0" w:space="0" w:color="auto"/>
        <w:right w:val="none" w:sz="0" w:space="0" w:color="auto"/>
      </w:divBdr>
    </w:div>
    <w:div w:id="872695314">
      <w:bodyDiv w:val="1"/>
      <w:marLeft w:val="0"/>
      <w:marRight w:val="0"/>
      <w:marTop w:val="0"/>
      <w:marBottom w:val="0"/>
      <w:divBdr>
        <w:top w:val="none" w:sz="0" w:space="0" w:color="auto"/>
        <w:left w:val="none" w:sz="0" w:space="0" w:color="auto"/>
        <w:bottom w:val="none" w:sz="0" w:space="0" w:color="auto"/>
        <w:right w:val="none" w:sz="0" w:space="0" w:color="auto"/>
      </w:divBdr>
    </w:div>
    <w:div w:id="1045526400">
      <w:bodyDiv w:val="1"/>
      <w:marLeft w:val="0"/>
      <w:marRight w:val="0"/>
      <w:marTop w:val="0"/>
      <w:marBottom w:val="0"/>
      <w:divBdr>
        <w:top w:val="none" w:sz="0" w:space="0" w:color="auto"/>
        <w:left w:val="none" w:sz="0" w:space="0" w:color="auto"/>
        <w:bottom w:val="none" w:sz="0" w:space="0" w:color="auto"/>
        <w:right w:val="none" w:sz="0" w:space="0" w:color="auto"/>
      </w:divBdr>
    </w:div>
    <w:div w:id="1049382910">
      <w:bodyDiv w:val="1"/>
      <w:marLeft w:val="0"/>
      <w:marRight w:val="0"/>
      <w:marTop w:val="0"/>
      <w:marBottom w:val="0"/>
      <w:divBdr>
        <w:top w:val="none" w:sz="0" w:space="0" w:color="auto"/>
        <w:left w:val="none" w:sz="0" w:space="0" w:color="auto"/>
        <w:bottom w:val="none" w:sz="0" w:space="0" w:color="auto"/>
        <w:right w:val="none" w:sz="0" w:space="0" w:color="auto"/>
      </w:divBdr>
    </w:div>
    <w:div w:id="1068726139">
      <w:bodyDiv w:val="1"/>
      <w:marLeft w:val="0"/>
      <w:marRight w:val="0"/>
      <w:marTop w:val="0"/>
      <w:marBottom w:val="0"/>
      <w:divBdr>
        <w:top w:val="none" w:sz="0" w:space="0" w:color="auto"/>
        <w:left w:val="none" w:sz="0" w:space="0" w:color="auto"/>
        <w:bottom w:val="none" w:sz="0" w:space="0" w:color="auto"/>
        <w:right w:val="none" w:sz="0" w:space="0" w:color="auto"/>
      </w:divBdr>
    </w:div>
    <w:div w:id="1071537980">
      <w:bodyDiv w:val="1"/>
      <w:marLeft w:val="0"/>
      <w:marRight w:val="0"/>
      <w:marTop w:val="0"/>
      <w:marBottom w:val="0"/>
      <w:divBdr>
        <w:top w:val="none" w:sz="0" w:space="0" w:color="auto"/>
        <w:left w:val="none" w:sz="0" w:space="0" w:color="auto"/>
        <w:bottom w:val="none" w:sz="0" w:space="0" w:color="auto"/>
        <w:right w:val="none" w:sz="0" w:space="0" w:color="auto"/>
      </w:divBdr>
    </w:div>
    <w:div w:id="1072587050">
      <w:bodyDiv w:val="1"/>
      <w:marLeft w:val="0"/>
      <w:marRight w:val="0"/>
      <w:marTop w:val="0"/>
      <w:marBottom w:val="0"/>
      <w:divBdr>
        <w:top w:val="none" w:sz="0" w:space="0" w:color="auto"/>
        <w:left w:val="none" w:sz="0" w:space="0" w:color="auto"/>
        <w:bottom w:val="none" w:sz="0" w:space="0" w:color="auto"/>
        <w:right w:val="none" w:sz="0" w:space="0" w:color="auto"/>
      </w:divBdr>
    </w:div>
    <w:div w:id="1102651707">
      <w:bodyDiv w:val="1"/>
      <w:marLeft w:val="0"/>
      <w:marRight w:val="0"/>
      <w:marTop w:val="0"/>
      <w:marBottom w:val="0"/>
      <w:divBdr>
        <w:top w:val="none" w:sz="0" w:space="0" w:color="auto"/>
        <w:left w:val="none" w:sz="0" w:space="0" w:color="auto"/>
        <w:bottom w:val="none" w:sz="0" w:space="0" w:color="auto"/>
        <w:right w:val="none" w:sz="0" w:space="0" w:color="auto"/>
      </w:divBdr>
    </w:div>
    <w:div w:id="1105225152">
      <w:bodyDiv w:val="1"/>
      <w:marLeft w:val="0"/>
      <w:marRight w:val="0"/>
      <w:marTop w:val="0"/>
      <w:marBottom w:val="0"/>
      <w:divBdr>
        <w:top w:val="none" w:sz="0" w:space="0" w:color="auto"/>
        <w:left w:val="none" w:sz="0" w:space="0" w:color="auto"/>
        <w:bottom w:val="none" w:sz="0" w:space="0" w:color="auto"/>
        <w:right w:val="none" w:sz="0" w:space="0" w:color="auto"/>
      </w:divBdr>
      <w:divsChild>
        <w:div w:id="1094981337">
          <w:marLeft w:val="720"/>
          <w:marRight w:val="0"/>
          <w:marTop w:val="86"/>
          <w:marBottom w:val="0"/>
          <w:divBdr>
            <w:top w:val="none" w:sz="0" w:space="0" w:color="auto"/>
            <w:left w:val="none" w:sz="0" w:space="0" w:color="auto"/>
            <w:bottom w:val="none" w:sz="0" w:space="0" w:color="auto"/>
            <w:right w:val="none" w:sz="0" w:space="0" w:color="auto"/>
          </w:divBdr>
        </w:div>
        <w:div w:id="475802320">
          <w:marLeft w:val="720"/>
          <w:marRight w:val="0"/>
          <w:marTop w:val="86"/>
          <w:marBottom w:val="0"/>
          <w:divBdr>
            <w:top w:val="none" w:sz="0" w:space="0" w:color="auto"/>
            <w:left w:val="none" w:sz="0" w:space="0" w:color="auto"/>
            <w:bottom w:val="none" w:sz="0" w:space="0" w:color="auto"/>
            <w:right w:val="none" w:sz="0" w:space="0" w:color="auto"/>
          </w:divBdr>
        </w:div>
        <w:div w:id="106512168">
          <w:marLeft w:val="720"/>
          <w:marRight w:val="0"/>
          <w:marTop w:val="86"/>
          <w:marBottom w:val="0"/>
          <w:divBdr>
            <w:top w:val="none" w:sz="0" w:space="0" w:color="auto"/>
            <w:left w:val="none" w:sz="0" w:space="0" w:color="auto"/>
            <w:bottom w:val="none" w:sz="0" w:space="0" w:color="auto"/>
            <w:right w:val="none" w:sz="0" w:space="0" w:color="auto"/>
          </w:divBdr>
        </w:div>
        <w:div w:id="190806800">
          <w:marLeft w:val="720"/>
          <w:marRight w:val="0"/>
          <w:marTop w:val="86"/>
          <w:marBottom w:val="0"/>
          <w:divBdr>
            <w:top w:val="none" w:sz="0" w:space="0" w:color="auto"/>
            <w:left w:val="none" w:sz="0" w:space="0" w:color="auto"/>
            <w:bottom w:val="none" w:sz="0" w:space="0" w:color="auto"/>
            <w:right w:val="none" w:sz="0" w:space="0" w:color="auto"/>
          </w:divBdr>
        </w:div>
        <w:div w:id="949354880">
          <w:marLeft w:val="720"/>
          <w:marRight w:val="0"/>
          <w:marTop w:val="86"/>
          <w:marBottom w:val="0"/>
          <w:divBdr>
            <w:top w:val="none" w:sz="0" w:space="0" w:color="auto"/>
            <w:left w:val="none" w:sz="0" w:space="0" w:color="auto"/>
            <w:bottom w:val="none" w:sz="0" w:space="0" w:color="auto"/>
            <w:right w:val="none" w:sz="0" w:space="0" w:color="auto"/>
          </w:divBdr>
        </w:div>
        <w:div w:id="127476429">
          <w:marLeft w:val="720"/>
          <w:marRight w:val="0"/>
          <w:marTop w:val="86"/>
          <w:marBottom w:val="0"/>
          <w:divBdr>
            <w:top w:val="none" w:sz="0" w:space="0" w:color="auto"/>
            <w:left w:val="none" w:sz="0" w:space="0" w:color="auto"/>
            <w:bottom w:val="none" w:sz="0" w:space="0" w:color="auto"/>
            <w:right w:val="none" w:sz="0" w:space="0" w:color="auto"/>
          </w:divBdr>
        </w:div>
        <w:div w:id="662246335">
          <w:marLeft w:val="720"/>
          <w:marRight w:val="0"/>
          <w:marTop w:val="86"/>
          <w:marBottom w:val="0"/>
          <w:divBdr>
            <w:top w:val="none" w:sz="0" w:space="0" w:color="auto"/>
            <w:left w:val="none" w:sz="0" w:space="0" w:color="auto"/>
            <w:bottom w:val="none" w:sz="0" w:space="0" w:color="auto"/>
            <w:right w:val="none" w:sz="0" w:space="0" w:color="auto"/>
          </w:divBdr>
        </w:div>
        <w:div w:id="174423097">
          <w:marLeft w:val="720"/>
          <w:marRight w:val="0"/>
          <w:marTop w:val="86"/>
          <w:marBottom w:val="0"/>
          <w:divBdr>
            <w:top w:val="none" w:sz="0" w:space="0" w:color="auto"/>
            <w:left w:val="none" w:sz="0" w:space="0" w:color="auto"/>
            <w:bottom w:val="none" w:sz="0" w:space="0" w:color="auto"/>
            <w:right w:val="none" w:sz="0" w:space="0" w:color="auto"/>
          </w:divBdr>
        </w:div>
        <w:div w:id="1102069109">
          <w:marLeft w:val="720"/>
          <w:marRight w:val="0"/>
          <w:marTop w:val="86"/>
          <w:marBottom w:val="0"/>
          <w:divBdr>
            <w:top w:val="none" w:sz="0" w:space="0" w:color="auto"/>
            <w:left w:val="none" w:sz="0" w:space="0" w:color="auto"/>
            <w:bottom w:val="none" w:sz="0" w:space="0" w:color="auto"/>
            <w:right w:val="none" w:sz="0" w:space="0" w:color="auto"/>
          </w:divBdr>
        </w:div>
        <w:div w:id="1288120876">
          <w:marLeft w:val="720"/>
          <w:marRight w:val="0"/>
          <w:marTop w:val="86"/>
          <w:marBottom w:val="0"/>
          <w:divBdr>
            <w:top w:val="none" w:sz="0" w:space="0" w:color="auto"/>
            <w:left w:val="none" w:sz="0" w:space="0" w:color="auto"/>
            <w:bottom w:val="none" w:sz="0" w:space="0" w:color="auto"/>
            <w:right w:val="none" w:sz="0" w:space="0" w:color="auto"/>
          </w:divBdr>
        </w:div>
        <w:div w:id="1563981123">
          <w:marLeft w:val="720"/>
          <w:marRight w:val="0"/>
          <w:marTop w:val="86"/>
          <w:marBottom w:val="0"/>
          <w:divBdr>
            <w:top w:val="none" w:sz="0" w:space="0" w:color="auto"/>
            <w:left w:val="none" w:sz="0" w:space="0" w:color="auto"/>
            <w:bottom w:val="none" w:sz="0" w:space="0" w:color="auto"/>
            <w:right w:val="none" w:sz="0" w:space="0" w:color="auto"/>
          </w:divBdr>
        </w:div>
        <w:div w:id="877470735">
          <w:marLeft w:val="720"/>
          <w:marRight w:val="0"/>
          <w:marTop w:val="86"/>
          <w:marBottom w:val="0"/>
          <w:divBdr>
            <w:top w:val="none" w:sz="0" w:space="0" w:color="auto"/>
            <w:left w:val="none" w:sz="0" w:space="0" w:color="auto"/>
            <w:bottom w:val="none" w:sz="0" w:space="0" w:color="auto"/>
            <w:right w:val="none" w:sz="0" w:space="0" w:color="auto"/>
          </w:divBdr>
        </w:div>
        <w:div w:id="2016495312">
          <w:marLeft w:val="720"/>
          <w:marRight w:val="0"/>
          <w:marTop w:val="86"/>
          <w:marBottom w:val="0"/>
          <w:divBdr>
            <w:top w:val="none" w:sz="0" w:space="0" w:color="auto"/>
            <w:left w:val="none" w:sz="0" w:space="0" w:color="auto"/>
            <w:bottom w:val="none" w:sz="0" w:space="0" w:color="auto"/>
            <w:right w:val="none" w:sz="0" w:space="0" w:color="auto"/>
          </w:divBdr>
        </w:div>
      </w:divsChild>
    </w:div>
    <w:div w:id="1189635380">
      <w:bodyDiv w:val="1"/>
      <w:marLeft w:val="0"/>
      <w:marRight w:val="0"/>
      <w:marTop w:val="0"/>
      <w:marBottom w:val="0"/>
      <w:divBdr>
        <w:top w:val="none" w:sz="0" w:space="0" w:color="auto"/>
        <w:left w:val="none" w:sz="0" w:space="0" w:color="auto"/>
        <w:bottom w:val="none" w:sz="0" w:space="0" w:color="auto"/>
        <w:right w:val="none" w:sz="0" w:space="0" w:color="auto"/>
      </w:divBdr>
    </w:div>
    <w:div w:id="1301611681">
      <w:bodyDiv w:val="1"/>
      <w:marLeft w:val="0"/>
      <w:marRight w:val="0"/>
      <w:marTop w:val="0"/>
      <w:marBottom w:val="0"/>
      <w:divBdr>
        <w:top w:val="none" w:sz="0" w:space="0" w:color="auto"/>
        <w:left w:val="none" w:sz="0" w:space="0" w:color="auto"/>
        <w:bottom w:val="none" w:sz="0" w:space="0" w:color="auto"/>
        <w:right w:val="none" w:sz="0" w:space="0" w:color="auto"/>
      </w:divBdr>
    </w:div>
    <w:div w:id="1323585494">
      <w:bodyDiv w:val="1"/>
      <w:marLeft w:val="0"/>
      <w:marRight w:val="0"/>
      <w:marTop w:val="0"/>
      <w:marBottom w:val="0"/>
      <w:divBdr>
        <w:top w:val="none" w:sz="0" w:space="0" w:color="auto"/>
        <w:left w:val="none" w:sz="0" w:space="0" w:color="auto"/>
        <w:bottom w:val="none" w:sz="0" w:space="0" w:color="auto"/>
        <w:right w:val="none" w:sz="0" w:space="0" w:color="auto"/>
      </w:divBdr>
      <w:divsChild>
        <w:div w:id="1256937208">
          <w:marLeft w:val="547"/>
          <w:marRight w:val="0"/>
          <w:marTop w:val="86"/>
          <w:marBottom w:val="0"/>
          <w:divBdr>
            <w:top w:val="none" w:sz="0" w:space="0" w:color="auto"/>
            <w:left w:val="none" w:sz="0" w:space="0" w:color="auto"/>
            <w:bottom w:val="none" w:sz="0" w:space="0" w:color="auto"/>
            <w:right w:val="none" w:sz="0" w:space="0" w:color="auto"/>
          </w:divBdr>
        </w:div>
        <w:div w:id="162207701">
          <w:marLeft w:val="547"/>
          <w:marRight w:val="0"/>
          <w:marTop w:val="86"/>
          <w:marBottom w:val="0"/>
          <w:divBdr>
            <w:top w:val="none" w:sz="0" w:space="0" w:color="auto"/>
            <w:left w:val="none" w:sz="0" w:space="0" w:color="auto"/>
            <w:bottom w:val="none" w:sz="0" w:space="0" w:color="auto"/>
            <w:right w:val="none" w:sz="0" w:space="0" w:color="auto"/>
          </w:divBdr>
        </w:div>
        <w:div w:id="1480882759">
          <w:marLeft w:val="547"/>
          <w:marRight w:val="0"/>
          <w:marTop w:val="86"/>
          <w:marBottom w:val="0"/>
          <w:divBdr>
            <w:top w:val="none" w:sz="0" w:space="0" w:color="auto"/>
            <w:left w:val="none" w:sz="0" w:space="0" w:color="auto"/>
            <w:bottom w:val="none" w:sz="0" w:space="0" w:color="auto"/>
            <w:right w:val="none" w:sz="0" w:space="0" w:color="auto"/>
          </w:divBdr>
        </w:div>
        <w:div w:id="745802141">
          <w:marLeft w:val="547"/>
          <w:marRight w:val="0"/>
          <w:marTop w:val="86"/>
          <w:marBottom w:val="0"/>
          <w:divBdr>
            <w:top w:val="none" w:sz="0" w:space="0" w:color="auto"/>
            <w:left w:val="none" w:sz="0" w:space="0" w:color="auto"/>
            <w:bottom w:val="none" w:sz="0" w:space="0" w:color="auto"/>
            <w:right w:val="none" w:sz="0" w:space="0" w:color="auto"/>
          </w:divBdr>
        </w:div>
        <w:div w:id="1513685564">
          <w:marLeft w:val="547"/>
          <w:marRight w:val="0"/>
          <w:marTop w:val="86"/>
          <w:marBottom w:val="0"/>
          <w:divBdr>
            <w:top w:val="none" w:sz="0" w:space="0" w:color="auto"/>
            <w:left w:val="none" w:sz="0" w:space="0" w:color="auto"/>
            <w:bottom w:val="none" w:sz="0" w:space="0" w:color="auto"/>
            <w:right w:val="none" w:sz="0" w:space="0" w:color="auto"/>
          </w:divBdr>
        </w:div>
        <w:div w:id="765343518">
          <w:marLeft w:val="547"/>
          <w:marRight w:val="0"/>
          <w:marTop w:val="86"/>
          <w:marBottom w:val="0"/>
          <w:divBdr>
            <w:top w:val="none" w:sz="0" w:space="0" w:color="auto"/>
            <w:left w:val="none" w:sz="0" w:space="0" w:color="auto"/>
            <w:bottom w:val="none" w:sz="0" w:space="0" w:color="auto"/>
            <w:right w:val="none" w:sz="0" w:space="0" w:color="auto"/>
          </w:divBdr>
        </w:div>
        <w:div w:id="1338769930">
          <w:marLeft w:val="547"/>
          <w:marRight w:val="0"/>
          <w:marTop w:val="86"/>
          <w:marBottom w:val="0"/>
          <w:divBdr>
            <w:top w:val="none" w:sz="0" w:space="0" w:color="auto"/>
            <w:left w:val="none" w:sz="0" w:space="0" w:color="auto"/>
            <w:bottom w:val="none" w:sz="0" w:space="0" w:color="auto"/>
            <w:right w:val="none" w:sz="0" w:space="0" w:color="auto"/>
          </w:divBdr>
        </w:div>
        <w:div w:id="1373991773">
          <w:marLeft w:val="547"/>
          <w:marRight w:val="0"/>
          <w:marTop w:val="86"/>
          <w:marBottom w:val="0"/>
          <w:divBdr>
            <w:top w:val="none" w:sz="0" w:space="0" w:color="auto"/>
            <w:left w:val="none" w:sz="0" w:space="0" w:color="auto"/>
            <w:bottom w:val="none" w:sz="0" w:space="0" w:color="auto"/>
            <w:right w:val="none" w:sz="0" w:space="0" w:color="auto"/>
          </w:divBdr>
        </w:div>
      </w:divsChild>
    </w:div>
    <w:div w:id="1357391178">
      <w:bodyDiv w:val="1"/>
      <w:marLeft w:val="0"/>
      <w:marRight w:val="0"/>
      <w:marTop w:val="0"/>
      <w:marBottom w:val="0"/>
      <w:divBdr>
        <w:top w:val="none" w:sz="0" w:space="0" w:color="auto"/>
        <w:left w:val="none" w:sz="0" w:space="0" w:color="auto"/>
        <w:bottom w:val="none" w:sz="0" w:space="0" w:color="auto"/>
        <w:right w:val="none" w:sz="0" w:space="0" w:color="auto"/>
      </w:divBdr>
    </w:div>
    <w:div w:id="1450396883">
      <w:bodyDiv w:val="1"/>
      <w:marLeft w:val="0"/>
      <w:marRight w:val="0"/>
      <w:marTop w:val="0"/>
      <w:marBottom w:val="0"/>
      <w:divBdr>
        <w:top w:val="none" w:sz="0" w:space="0" w:color="auto"/>
        <w:left w:val="none" w:sz="0" w:space="0" w:color="auto"/>
        <w:bottom w:val="none" w:sz="0" w:space="0" w:color="auto"/>
        <w:right w:val="none" w:sz="0" w:space="0" w:color="auto"/>
      </w:divBdr>
      <w:divsChild>
        <w:div w:id="1866015436">
          <w:marLeft w:val="547"/>
          <w:marRight w:val="0"/>
          <w:marTop w:val="86"/>
          <w:marBottom w:val="0"/>
          <w:divBdr>
            <w:top w:val="none" w:sz="0" w:space="0" w:color="auto"/>
            <w:left w:val="none" w:sz="0" w:space="0" w:color="auto"/>
            <w:bottom w:val="none" w:sz="0" w:space="0" w:color="auto"/>
            <w:right w:val="none" w:sz="0" w:space="0" w:color="auto"/>
          </w:divBdr>
        </w:div>
        <w:div w:id="1922912061">
          <w:marLeft w:val="547"/>
          <w:marRight w:val="0"/>
          <w:marTop w:val="86"/>
          <w:marBottom w:val="0"/>
          <w:divBdr>
            <w:top w:val="none" w:sz="0" w:space="0" w:color="auto"/>
            <w:left w:val="none" w:sz="0" w:space="0" w:color="auto"/>
            <w:bottom w:val="none" w:sz="0" w:space="0" w:color="auto"/>
            <w:right w:val="none" w:sz="0" w:space="0" w:color="auto"/>
          </w:divBdr>
        </w:div>
        <w:div w:id="1804735175">
          <w:marLeft w:val="547"/>
          <w:marRight w:val="0"/>
          <w:marTop w:val="86"/>
          <w:marBottom w:val="0"/>
          <w:divBdr>
            <w:top w:val="none" w:sz="0" w:space="0" w:color="auto"/>
            <w:left w:val="none" w:sz="0" w:space="0" w:color="auto"/>
            <w:bottom w:val="none" w:sz="0" w:space="0" w:color="auto"/>
            <w:right w:val="none" w:sz="0" w:space="0" w:color="auto"/>
          </w:divBdr>
        </w:div>
        <w:div w:id="1551385153">
          <w:marLeft w:val="547"/>
          <w:marRight w:val="0"/>
          <w:marTop w:val="96"/>
          <w:marBottom w:val="0"/>
          <w:divBdr>
            <w:top w:val="none" w:sz="0" w:space="0" w:color="auto"/>
            <w:left w:val="none" w:sz="0" w:space="0" w:color="auto"/>
            <w:bottom w:val="none" w:sz="0" w:space="0" w:color="auto"/>
            <w:right w:val="none" w:sz="0" w:space="0" w:color="auto"/>
          </w:divBdr>
        </w:div>
      </w:divsChild>
    </w:div>
    <w:div w:id="1465853556">
      <w:bodyDiv w:val="1"/>
      <w:marLeft w:val="0"/>
      <w:marRight w:val="0"/>
      <w:marTop w:val="0"/>
      <w:marBottom w:val="0"/>
      <w:divBdr>
        <w:top w:val="none" w:sz="0" w:space="0" w:color="auto"/>
        <w:left w:val="none" w:sz="0" w:space="0" w:color="auto"/>
        <w:bottom w:val="none" w:sz="0" w:space="0" w:color="auto"/>
        <w:right w:val="none" w:sz="0" w:space="0" w:color="auto"/>
      </w:divBdr>
    </w:div>
    <w:div w:id="1581520270">
      <w:bodyDiv w:val="1"/>
      <w:marLeft w:val="0"/>
      <w:marRight w:val="0"/>
      <w:marTop w:val="0"/>
      <w:marBottom w:val="0"/>
      <w:divBdr>
        <w:top w:val="none" w:sz="0" w:space="0" w:color="auto"/>
        <w:left w:val="none" w:sz="0" w:space="0" w:color="auto"/>
        <w:bottom w:val="none" w:sz="0" w:space="0" w:color="auto"/>
        <w:right w:val="none" w:sz="0" w:space="0" w:color="auto"/>
      </w:divBdr>
    </w:div>
    <w:div w:id="1712800157">
      <w:bodyDiv w:val="1"/>
      <w:marLeft w:val="0"/>
      <w:marRight w:val="0"/>
      <w:marTop w:val="0"/>
      <w:marBottom w:val="0"/>
      <w:divBdr>
        <w:top w:val="none" w:sz="0" w:space="0" w:color="auto"/>
        <w:left w:val="none" w:sz="0" w:space="0" w:color="auto"/>
        <w:bottom w:val="none" w:sz="0" w:space="0" w:color="auto"/>
        <w:right w:val="none" w:sz="0" w:space="0" w:color="auto"/>
      </w:divBdr>
    </w:div>
    <w:div w:id="1715424963">
      <w:bodyDiv w:val="1"/>
      <w:marLeft w:val="0"/>
      <w:marRight w:val="0"/>
      <w:marTop w:val="0"/>
      <w:marBottom w:val="0"/>
      <w:divBdr>
        <w:top w:val="none" w:sz="0" w:space="0" w:color="auto"/>
        <w:left w:val="none" w:sz="0" w:space="0" w:color="auto"/>
        <w:bottom w:val="none" w:sz="0" w:space="0" w:color="auto"/>
        <w:right w:val="none" w:sz="0" w:space="0" w:color="auto"/>
      </w:divBdr>
    </w:div>
    <w:div w:id="1809742874">
      <w:bodyDiv w:val="1"/>
      <w:marLeft w:val="0"/>
      <w:marRight w:val="0"/>
      <w:marTop w:val="0"/>
      <w:marBottom w:val="0"/>
      <w:divBdr>
        <w:top w:val="none" w:sz="0" w:space="0" w:color="auto"/>
        <w:left w:val="none" w:sz="0" w:space="0" w:color="auto"/>
        <w:bottom w:val="none" w:sz="0" w:space="0" w:color="auto"/>
        <w:right w:val="none" w:sz="0" w:space="0" w:color="auto"/>
      </w:divBdr>
    </w:div>
    <w:div w:id="1850100637">
      <w:bodyDiv w:val="1"/>
      <w:marLeft w:val="0"/>
      <w:marRight w:val="0"/>
      <w:marTop w:val="0"/>
      <w:marBottom w:val="0"/>
      <w:divBdr>
        <w:top w:val="none" w:sz="0" w:space="0" w:color="auto"/>
        <w:left w:val="none" w:sz="0" w:space="0" w:color="auto"/>
        <w:bottom w:val="none" w:sz="0" w:space="0" w:color="auto"/>
        <w:right w:val="none" w:sz="0" w:space="0" w:color="auto"/>
      </w:divBdr>
    </w:div>
    <w:div w:id="1894270775">
      <w:bodyDiv w:val="1"/>
      <w:marLeft w:val="0"/>
      <w:marRight w:val="0"/>
      <w:marTop w:val="0"/>
      <w:marBottom w:val="0"/>
      <w:divBdr>
        <w:top w:val="none" w:sz="0" w:space="0" w:color="auto"/>
        <w:left w:val="none" w:sz="0" w:space="0" w:color="auto"/>
        <w:bottom w:val="none" w:sz="0" w:space="0" w:color="auto"/>
        <w:right w:val="none" w:sz="0" w:space="0" w:color="auto"/>
      </w:divBdr>
      <w:divsChild>
        <w:div w:id="1799294639">
          <w:marLeft w:val="547"/>
          <w:marRight w:val="0"/>
          <w:marTop w:val="86"/>
          <w:marBottom w:val="0"/>
          <w:divBdr>
            <w:top w:val="none" w:sz="0" w:space="0" w:color="auto"/>
            <w:left w:val="none" w:sz="0" w:space="0" w:color="auto"/>
            <w:bottom w:val="none" w:sz="0" w:space="0" w:color="auto"/>
            <w:right w:val="none" w:sz="0" w:space="0" w:color="auto"/>
          </w:divBdr>
        </w:div>
        <w:div w:id="1305425327">
          <w:marLeft w:val="547"/>
          <w:marRight w:val="0"/>
          <w:marTop w:val="86"/>
          <w:marBottom w:val="0"/>
          <w:divBdr>
            <w:top w:val="none" w:sz="0" w:space="0" w:color="auto"/>
            <w:left w:val="none" w:sz="0" w:space="0" w:color="auto"/>
            <w:bottom w:val="none" w:sz="0" w:space="0" w:color="auto"/>
            <w:right w:val="none" w:sz="0" w:space="0" w:color="auto"/>
          </w:divBdr>
        </w:div>
        <w:div w:id="1918322226">
          <w:marLeft w:val="547"/>
          <w:marRight w:val="0"/>
          <w:marTop w:val="86"/>
          <w:marBottom w:val="0"/>
          <w:divBdr>
            <w:top w:val="none" w:sz="0" w:space="0" w:color="auto"/>
            <w:left w:val="none" w:sz="0" w:space="0" w:color="auto"/>
            <w:bottom w:val="none" w:sz="0" w:space="0" w:color="auto"/>
            <w:right w:val="none" w:sz="0" w:space="0" w:color="auto"/>
          </w:divBdr>
        </w:div>
        <w:div w:id="407922882">
          <w:marLeft w:val="547"/>
          <w:marRight w:val="0"/>
          <w:marTop w:val="86"/>
          <w:marBottom w:val="0"/>
          <w:divBdr>
            <w:top w:val="none" w:sz="0" w:space="0" w:color="auto"/>
            <w:left w:val="none" w:sz="0" w:space="0" w:color="auto"/>
            <w:bottom w:val="none" w:sz="0" w:space="0" w:color="auto"/>
            <w:right w:val="none" w:sz="0" w:space="0" w:color="auto"/>
          </w:divBdr>
        </w:div>
        <w:div w:id="31854909">
          <w:marLeft w:val="547"/>
          <w:marRight w:val="0"/>
          <w:marTop w:val="86"/>
          <w:marBottom w:val="0"/>
          <w:divBdr>
            <w:top w:val="none" w:sz="0" w:space="0" w:color="auto"/>
            <w:left w:val="none" w:sz="0" w:space="0" w:color="auto"/>
            <w:bottom w:val="none" w:sz="0" w:space="0" w:color="auto"/>
            <w:right w:val="none" w:sz="0" w:space="0" w:color="auto"/>
          </w:divBdr>
        </w:div>
      </w:divsChild>
    </w:div>
    <w:div w:id="1941404642">
      <w:bodyDiv w:val="1"/>
      <w:marLeft w:val="0"/>
      <w:marRight w:val="0"/>
      <w:marTop w:val="0"/>
      <w:marBottom w:val="0"/>
      <w:divBdr>
        <w:top w:val="none" w:sz="0" w:space="0" w:color="auto"/>
        <w:left w:val="none" w:sz="0" w:space="0" w:color="auto"/>
        <w:bottom w:val="none" w:sz="0" w:space="0" w:color="auto"/>
        <w:right w:val="none" w:sz="0" w:space="0" w:color="auto"/>
      </w:divBdr>
      <w:divsChild>
        <w:div w:id="607738086">
          <w:marLeft w:val="547"/>
          <w:marRight w:val="0"/>
          <w:marTop w:val="101"/>
          <w:marBottom w:val="0"/>
          <w:divBdr>
            <w:top w:val="none" w:sz="0" w:space="0" w:color="auto"/>
            <w:left w:val="none" w:sz="0" w:space="0" w:color="auto"/>
            <w:bottom w:val="none" w:sz="0" w:space="0" w:color="auto"/>
            <w:right w:val="none" w:sz="0" w:space="0" w:color="auto"/>
          </w:divBdr>
        </w:div>
        <w:div w:id="134880832">
          <w:marLeft w:val="547"/>
          <w:marRight w:val="0"/>
          <w:marTop w:val="101"/>
          <w:marBottom w:val="0"/>
          <w:divBdr>
            <w:top w:val="none" w:sz="0" w:space="0" w:color="auto"/>
            <w:left w:val="none" w:sz="0" w:space="0" w:color="auto"/>
            <w:bottom w:val="none" w:sz="0" w:space="0" w:color="auto"/>
            <w:right w:val="none" w:sz="0" w:space="0" w:color="auto"/>
          </w:divBdr>
        </w:div>
        <w:div w:id="1241326618">
          <w:marLeft w:val="547"/>
          <w:marRight w:val="0"/>
          <w:marTop w:val="101"/>
          <w:marBottom w:val="0"/>
          <w:divBdr>
            <w:top w:val="none" w:sz="0" w:space="0" w:color="auto"/>
            <w:left w:val="none" w:sz="0" w:space="0" w:color="auto"/>
            <w:bottom w:val="none" w:sz="0" w:space="0" w:color="auto"/>
            <w:right w:val="none" w:sz="0" w:space="0" w:color="auto"/>
          </w:divBdr>
        </w:div>
        <w:div w:id="192965463">
          <w:marLeft w:val="547"/>
          <w:marRight w:val="0"/>
          <w:marTop w:val="101"/>
          <w:marBottom w:val="0"/>
          <w:divBdr>
            <w:top w:val="none" w:sz="0" w:space="0" w:color="auto"/>
            <w:left w:val="none" w:sz="0" w:space="0" w:color="auto"/>
            <w:bottom w:val="none" w:sz="0" w:space="0" w:color="auto"/>
            <w:right w:val="none" w:sz="0" w:space="0" w:color="auto"/>
          </w:divBdr>
        </w:div>
        <w:div w:id="168957074">
          <w:marLeft w:val="547"/>
          <w:marRight w:val="0"/>
          <w:marTop w:val="101"/>
          <w:marBottom w:val="0"/>
          <w:divBdr>
            <w:top w:val="none" w:sz="0" w:space="0" w:color="auto"/>
            <w:left w:val="none" w:sz="0" w:space="0" w:color="auto"/>
            <w:bottom w:val="none" w:sz="0" w:space="0" w:color="auto"/>
            <w:right w:val="none" w:sz="0" w:space="0" w:color="auto"/>
          </w:divBdr>
        </w:div>
        <w:div w:id="1028333426">
          <w:marLeft w:val="547"/>
          <w:marRight w:val="0"/>
          <w:marTop w:val="101"/>
          <w:marBottom w:val="0"/>
          <w:divBdr>
            <w:top w:val="none" w:sz="0" w:space="0" w:color="auto"/>
            <w:left w:val="none" w:sz="0" w:space="0" w:color="auto"/>
            <w:bottom w:val="none" w:sz="0" w:space="0" w:color="auto"/>
            <w:right w:val="none" w:sz="0" w:space="0" w:color="auto"/>
          </w:divBdr>
        </w:div>
      </w:divsChild>
    </w:div>
    <w:div w:id="2011563275">
      <w:bodyDiv w:val="1"/>
      <w:marLeft w:val="0"/>
      <w:marRight w:val="0"/>
      <w:marTop w:val="0"/>
      <w:marBottom w:val="0"/>
      <w:divBdr>
        <w:top w:val="none" w:sz="0" w:space="0" w:color="auto"/>
        <w:left w:val="none" w:sz="0" w:space="0" w:color="auto"/>
        <w:bottom w:val="none" w:sz="0" w:space="0" w:color="auto"/>
        <w:right w:val="none" w:sz="0" w:space="0" w:color="auto"/>
      </w:divBdr>
    </w:div>
    <w:div w:id="2012486979">
      <w:bodyDiv w:val="1"/>
      <w:marLeft w:val="0"/>
      <w:marRight w:val="0"/>
      <w:marTop w:val="0"/>
      <w:marBottom w:val="0"/>
      <w:divBdr>
        <w:top w:val="none" w:sz="0" w:space="0" w:color="auto"/>
        <w:left w:val="none" w:sz="0" w:space="0" w:color="auto"/>
        <w:bottom w:val="none" w:sz="0" w:space="0" w:color="auto"/>
        <w:right w:val="none" w:sz="0" w:space="0" w:color="auto"/>
      </w:divBdr>
    </w:div>
    <w:div w:id="2079743379">
      <w:bodyDiv w:val="1"/>
      <w:marLeft w:val="0"/>
      <w:marRight w:val="0"/>
      <w:marTop w:val="0"/>
      <w:marBottom w:val="0"/>
      <w:divBdr>
        <w:top w:val="none" w:sz="0" w:space="0" w:color="auto"/>
        <w:left w:val="none" w:sz="0" w:space="0" w:color="auto"/>
        <w:bottom w:val="none" w:sz="0" w:space="0" w:color="auto"/>
        <w:right w:val="none" w:sz="0" w:space="0" w:color="auto"/>
      </w:divBdr>
      <w:divsChild>
        <w:div w:id="653220473">
          <w:marLeft w:val="547"/>
          <w:marRight w:val="0"/>
          <w:marTop w:val="86"/>
          <w:marBottom w:val="0"/>
          <w:divBdr>
            <w:top w:val="none" w:sz="0" w:space="0" w:color="auto"/>
            <w:left w:val="none" w:sz="0" w:space="0" w:color="auto"/>
            <w:bottom w:val="none" w:sz="0" w:space="0" w:color="auto"/>
            <w:right w:val="none" w:sz="0" w:space="0" w:color="auto"/>
          </w:divBdr>
        </w:div>
        <w:div w:id="1953855967">
          <w:marLeft w:val="547"/>
          <w:marRight w:val="0"/>
          <w:marTop w:val="86"/>
          <w:marBottom w:val="0"/>
          <w:divBdr>
            <w:top w:val="none" w:sz="0" w:space="0" w:color="auto"/>
            <w:left w:val="none" w:sz="0" w:space="0" w:color="auto"/>
            <w:bottom w:val="none" w:sz="0" w:space="0" w:color="auto"/>
            <w:right w:val="none" w:sz="0" w:space="0" w:color="auto"/>
          </w:divBdr>
        </w:div>
        <w:div w:id="2119711004">
          <w:marLeft w:val="547"/>
          <w:marRight w:val="0"/>
          <w:marTop w:val="86"/>
          <w:marBottom w:val="0"/>
          <w:divBdr>
            <w:top w:val="none" w:sz="0" w:space="0" w:color="auto"/>
            <w:left w:val="none" w:sz="0" w:space="0" w:color="auto"/>
            <w:bottom w:val="none" w:sz="0" w:space="0" w:color="auto"/>
            <w:right w:val="none" w:sz="0" w:space="0" w:color="auto"/>
          </w:divBdr>
        </w:div>
        <w:div w:id="20204868">
          <w:marLeft w:val="547"/>
          <w:marRight w:val="0"/>
          <w:marTop w:val="86"/>
          <w:marBottom w:val="0"/>
          <w:divBdr>
            <w:top w:val="none" w:sz="0" w:space="0" w:color="auto"/>
            <w:left w:val="none" w:sz="0" w:space="0" w:color="auto"/>
            <w:bottom w:val="none" w:sz="0" w:space="0" w:color="auto"/>
            <w:right w:val="none" w:sz="0" w:space="0" w:color="auto"/>
          </w:divBdr>
        </w:div>
        <w:div w:id="917402913">
          <w:marLeft w:val="547"/>
          <w:marRight w:val="0"/>
          <w:marTop w:val="86"/>
          <w:marBottom w:val="0"/>
          <w:divBdr>
            <w:top w:val="none" w:sz="0" w:space="0" w:color="auto"/>
            <w:left w:val="none" w:sz="0" w:space="0" w:color="auto"/>
            <w:bottom w:val="none" w:sz="0" w:space="0" w:color="auto"/>
            <w:right w:val="none" w:sz="0" w:space="0" w:color="auto"/>
          </w:divBdr>
        </w:div>
        <w:div w:id="583106087">
          <w:marLeft w:val="547"/>
          <w:marRight w:val="0"/>
          <w:marTop w:val="86"/>
          <w:marBottom w:val="0"/>
          <w:divBdr>
            <w:top w:val="none" w:sz="0" w:space="0" w:color="auto"/>
            <w:left w:val="none" w:sz="0" w:space="0" w:color="auto"/>
            <w:bottom w:val="none" w:sz="0" w:space="0" w:color="auto"/>
            <w:right w:val="none" w:sz="0" w:space="0" w:color="auto"/>
          </w:divBdr>
        </w:div>
        <w:div w:id="1429814062">
          <w:marLeft w:val="547"/>
          <w:marRight w:val="0"/>
          <w:marTop w:val="86"/>
          <w:marBottom w:val="0"/>
          <w:divBdr>
            <w:top w:val="none" w:sz="0" w:space="0" w:color="auto"/>
            <w:left w:val="none" w:sz="0" w:space="0" w:color="auto"/>
            <w:bottom w:val="none" w:sz="0" w:space="0" w:color="auto"/>
            <w:right w:val="none" w:sz="0" w:space="0" w:color="auto"/>
          </w:divBdr>
        </w:div>
      </w:divsChild>
    </w:div>
    <w:div w:id="21464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stved.dk" TargetMode="External"/><Relationship Id="rId13" Type="http://schemas.openxmlformats.org/officeDocument/2006/relationships/hyperlink" Target="http://rs17.dk/media/8304/referat_af_m_de_den_9.12.2014_2028038_.docx" TargetMode="External"/><Relationship Id="rId18" Type="http://schemas.openxmlformats.org/officeDocument/2006/relationships/hyperlink" Target="http://rs17.dk/media/8674/_rsrapport_2014__voksnehandicap.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s17.dk/arrangementer/workshop-om-forpligtende-samarbejde-paa-hjerneskadeomraadet-den-16-januar-2015.aspx" TargetMode="External"/><Relationship Id="rId7" Type="http://schemas.openxmlformats.org/officeDocument/2006/relationships/endnotes" Target="endnotes.xml"/><Relationship Id="rId12" Type="http://schemas.openxmlformats.org/officeDocument/2006/relationships/hyperlink" Target="http://rs17.dk/media/8570/m_deoplan_2015_21-01-2015.pdf" TargetMode="External"/><Relationship Id="rId17" Type="http://schemas.openxmlformats.org/officeDocument/2006/relationships/hyperlink" Target="http://rs17.dk/media/8829/referat_af_netv_rksm_de_d._20.november_2014.doc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rs17.dk/media/8680/_rsrapport_2014_voksne_sindslidende.pdf" TargetMode="External"/><Relationship Id="rId20" Type="http://schemas.openxmlformats.org/officeDocument/2006/relationships/hyperlink" Target="http://rs17.dk/arrangementer/workshop-om-forpligtende-samarbejde-paa-synsomraadet-den-15-december-2014.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s17.dk/media/7942/referat_styregruppem_de_rammeaftale_sj_lland_14112014.doc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rs17.dk/media/8342/referat_21.11.2014.docx" TargetMode="External"/><Relationship Id="rId23" Type="http://schemas.openxmlformats.org/officeDocument/2006/relationships/hyperlink" Target="http://rs17.dk/media/8853/takstanalyse_budget_2015_plus_udvidet_3__rs_analyse.pdf" TargetMode="External"/><Relationship Id="rId10" Type="http://schemas.openxmlformats.org/officeDocument/2006/relationships/header" Target="header1.xml"/><Relationship Id="rId19" Type="http://schemas.openxmlformats.org/officeDocument/2006/relationships/hyperlink" Target="http://www.ft.dk/samling/20131/lovforslag/l165/som_vedtaget.htm?param1=abb"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s17.dk/media/8310/_rsrapport_2014_b_rn_og_unge.pdf" TargetMode="External"/><Relationship Id="rId22" Type="http://schemas.openxmlformats.org/officeDocument/2006/relationships/hyperlink" Target="https://www.lovtidende.dk/Forms/L0700.aspx?s31=10&amp;s19=9&amp;s20=2015"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jx4o6q\Local%20Settings\Temp\b\eDoc%20Temporary%20Files\_WordTemplate\18148067-4836-4307-9efe-2ac0d5691139\add38cae-250f-447b-b6d0-46ef5add139a.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11B68-A167-4F92-8C59-8391E848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add38cae-250f-447b-b6d0-46ef5add139a</Template>
  <TotalTime>1</TotalTime>
  <Pages>17</Pages>
  <Words>5878</Words>
  <Characters>38896</Characters>
  <Application>Microsoft Office Word</Application>
  <DocSecurity>0</DocSecurity>
  <Lines>324</Lines>
  <Paragraphs>89</Paragraphs>
  <ScaleCrop>false</ScaleCrop>
  <HeadingPairs>
    <vt:vector size="2" baseType="variant">
      <vt:variant>
        <vt:lpstr>Titel</vt:lpstr>
      </vt:variant>
      <vt:variant>
        <vt:i4>1</vt:i4>
      </vt:variant>
    </vt:vector>
  </HeadingPairs>
  <TitlesOfParts>
    <vt:vector size="1" baseType="lpstr">
      <vt:lpstr>Administrativ_dagsorden_referat</vt:lpstr>
    </vt:vector>
  </TitlesOfParts>
  <Company>Næstved Kommune</Company>
  <LinksUpToDate>false</LinksUpToDate>
  <CharactersWithSpaces>44685</CharactersWithSpaces>
  <SharedDoc>false</SharedDoc>
  <HLinks>
    <vt:vector size="6" baseType="variant">
      <vt:variant>
        <vt:i4>7602228</vt:i4>
      </vt:variant>
      <vt:variant>
        <vt:i4>0</vt:i4>
      </vt:variant>
      <vt:variant>
        <vt:i4>0</vt:i4>
      </vt:variant>
      <vt:variant>
        <vt:i4>5</vt:i4>
      </vt:variant>
      <vt:variant>
        <vt:lpwstr>http://www.naestved.dk/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Administrativ_dagsorden_referat</dc:title>
  <dc:creator>Citrix Install Bruger</dc:creator>
  <cp:lastModifiedBy>Povl Skov</cp:lastModifiedBy>
  <cp:revision>2</cp:revision>
  <cp:lastPrinted>2015-01-30T12:43:00Z</cp:lastPrinted>
  <dcterms:created xsi:type="dcterms:W3CDTF">2015-02-20T14:49:00Z</dcterms:created>
  <dcterms:modified xsi:type="dcterms:W3CDTF">2015-02-20T14:49:00Z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Kommunalt/tværsektorielt samarbejde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Povl Skov</vt:lpwstr>
  </property>
  <property fmtid="{D5CDD505-2E9C-101B-9397-08002B2CF9AE}" pid="12" name="eDocCaseCreatedDate">
    <vt:filetime>2014-05-01T22:00:00Z</vt:filetime>
  </property>
  <property fmtid="{D5CDD505-2E9C-101B-9397-08002B2CF9AE}" pid="13" name="eDocCaseOrganisation">
    <vt:lpwstr>Direktionssekretariat</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2014-20781</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__Åben for alle</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00.17.00</vt:lpwstr>
  </property>
  <property fmtid="{D5CDD505-2E9C-101B-9397-08002B2CF9AE}" pid="28" name="eDocCaseNeutralTitle">
    <vt:lpwstr>RS17 - Styregruppemøde 9/5-2014</vt:lpwstr>
  </property>
  <property fmtid="{D5CDD505-2E9C-101B-9397-08002B2CF9AE}" pid="29" name="eDocCaseAbstract">
    <vt:lpwstr/>
  </property>
  <property fmtid="{D5CDD505-2E9C-101B-9397-08002B2CF9AE}" pid="30" name="eDocCaseCaseWorkerFullName">
    <vt:lpwstr>Povl Skov</vt:lpwstr>
  </property>
  <property fmtid="{D5CDD505-2E9C-101B-9397-08002B2CF9AE}" pid="31" name="eDocCaseTitle">
    <vt:lpwstr>RS17 - Styregruppemøde 9/5-2014</vt:lpwstr>
  </property>
  <property fmtid="{D5CDD505-2E9C-101B-9397-08002B2CF9AE}" pid="32" name="eDocDocumentLetterDate">
    <vt:filetime>2014-05-01T22:00:00Z</vt:filetime>
  </property>
  <property fmtid="{D5CDD505-2E9C-101B-9397-08002B2CF9AE}" pid="33" name="eDocDocumentLogicIdentifierPrefix">
    <vt:i4>2014</vt:i4>
  </property>
  <property fmtid="{D5CDD505-2E9C-101B-9397-08002B2CF9AE}" pid="34" name="eDocDocumentLogicIdentifierSuffix">
    <vt:i4>133500</vt:i4>
  </property>
  <property fmtid="{D5CDD505-2E9C-101B-9397-08002B2CF9AE}" pid="35" name="eDocDocumentCaseSerialNumber">
    <vt:i4>1</vt:i4>
  </property>
  <property fmtid="{D5CDD505-2E9C-101B-9397-08002B2CF9AE}" pid="36" name="eDocDocumentDocumentNumber">
    <vt:lpwstr>2014-133500</vt:lpwstr>
  </property>
  <property fmtid="{D5CDD505-2E9C-101B-9397-08002B2CF9AE}" pid="37" name="eDocDocumentDocumentType">
    <vt:lpwstr>Internt</vt:lpwstr>
  </property>
  <property fmtid="{D5CDD505-2E9C-101B-9397-08002B2CF9AE}" pid="38" name="eDocDocumentPrimaryCodeName">
    <vt:lpwstr>Kommunalt/tværsektorielt samarbejde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Povl Skov</vt:lpwstr>
  </property>
  <property fmtid="{D5CDD505-2E9C-101B-9397-08002B2CF9AE}" pid="45" name="eDocDocumentCreatorLastName">
    <vt:lpwstr>Skov</vt:lpwstr>
  </property>
  <property fmtid="{D5CDD505-2E9C-101B-9397-08002B2CF9AE}" pid="46" name="eDocDocumentCreatorFirstName">
    <vt:lpwstr>Povl</vt:lpwstr>
  </property>
  <property fmtid="{D5CDD505-2E9C-101B-9397-08002B2CF9AE}" pid="47" name="eDocDocumentOrganisation">
    <vt:lpwstr>Direktionssekretariat</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Povl Skov</vt:lpwstr>
  </property>
  <property fmtid="{D5CDD505-2E9C-101B-9397-08002B2CF9AE}" pid="51" name="eDocDocumentCaseNumber">
    <vt:lpwstr>2014-20781</vt:lpwstr>
  </property>
  <property fmtid="{D5CDD505-2E9C-101B-9397-08002B2CF9AE}" pid="52" name="eDocDocumentCheckCode01CodeName">
    <vt:lpwstr/>
  </property>
  <property fmtid="{D5CDD505-2E9C-101B-9397-08002B2CF9AE}" pid="53" name="eDocDocumentTemplate">
    <vt:lpwstr>Administrativ_dagsorden_referat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Dagsorden/Referat Styregruppemøde 9/5-2014</vt:lpwstr>
  </property>
  <property fmtid="{D5CDD505-2E9C-101B-9397-08002B2CF9AE}" pid="57" name="eDocCaseLogicIdentifierPrefix">
    <vt:i4>2014</vt:i4>
  </property>
  <property fmtid="{D5CDD505-2E9C-101B-9397-08002B2CF9AE}" pid="58" name="eDocCaseLogicIdentifierSuffix">
    <vt:i4>20781</vt:i4>
  </property>
  <property fmtid="{D5CDD505-2E9C-101B-9397-08002B2CF9AE}" pid="59" name="eDocDocumentCreatedDate">
    <vt:filetime>2014-05-01T22:00:00Z</vt:filetime>
  </property>
</Properties>
</file>