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FA" w:rsidRPr="0057209F" w:rsidRDefault="00DB10FA" w:rsidP="00DB10FA">
      <w:pPr>
        <w:rPr>
          <w:rFonts w:ascii="Verdana" w:eastAsiaTheme="minorEastAsia" w:hAnsi="Verdana"/>
          <w:b/>
          <w:sz w:val="20"/>
          <w:szCs w:val="20"/>
        </w:rPr>
      </w:pPr>
      <w:r w:rsidRPr="0057209F">
        <w:rPr>
          <w:rFonts w:ascii="Verdana" w:eastAsiaTheme="minorEastAsia" w:hAnsi="Verdana"/>
          <w:b/>
          <w:sz w:val="24"/>
          <w:szCs w:val="24"/>
        </w:rPr>
        <w:t xml:space="preserve">Allonge: Specialundervisning i Folkeskolen </w:t>
      </w:r>
      <w:r w:rsidRPr="0057209F">
        <w:rPr>
          <w:rFonts w:ascii="Verdana" w:eastAsiaTheme="minorEastAsia" w:hAnsi="Verdana"/>
          <w:b/>
          <w:sz w:val="20"/>
          <w:szCs w:val="20"/>
        </w:rPr>
        <w:t>(jf. folkeskoleloven § 20, stk.2:)</w:t>
      </w:r>
    </w:p>
    <w:p w:rsidR="00DB10FA" w:rsidRDefault="00DB10FA" w:rsidP="00DB10FA">
      <w:pPr>
        <w:spacing w:after="0"/>
        <w:rPr>
          <w:szCs w:val="20"/>
        </w:rPr>
      </w:pPr>
      <w:r>
        <w:rPr>
          <w:szCs w:val="20"/>
        </w:rPr>
        <w:t>Specialundervisningsområdet i folkeskolen består af</w:t>
      </w:r>
      <w:r>
        <w:rPr>
          <w:rStyle w:val="Fodnotehenvisning"/>
          <w:szCs w:val="20"/>
        </w:rPr>
        <w:footnoteReference w:id="1"/>
      </w:r>
      <w:r>
        <w:rPr>
          <w:szCs w:val="20"/>
        </w:rPr>
        <w:t>:</w:t>
      </w:r>
    </w:p>
    <w:p w:rsidR="00DB10FA" w:rsidRDefault="00DB10FA" w:rsidP="00DB10FA">
      <w:pPr>
        <w:pStyle w:val="Listeafsnit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>Specialundervisning for børn iht. Folkeskolelovens § 20, stk. 2</w:t>
      </w:r>
      <w:r>
        <w:rPr>
          <w:rStyle w:val="Fodnotehenvisning"/>
          <w:szCs w:val="20"/>
        </w:rPr>
        <w:footnoteReference w:id="2"/>
      </w:r>
      <w:r>
        <w:rPr>
          <w:szCs w:val="20"/>
        </w:rPr>
        <w:t>, herunder specialskoler og klasser</w:t>
      </w:r>
    </w:p>
    <w:p w:rsidR="00DB10FA" w:rsidRDefault="00DB10FA" w:rsidP="00DB10FA">
      <w:pPr>
        <w:pStyle w:val="Listeafsnit"/>
        <w:numPr>
          <w:ilvl w:val="0"/>
          <w:numId w:val="1"/>
        </w:numPr>
        <w:spacing w:after="0"/>
        <w:rPr>
          <w:szCs w:val="20"/>
        </w:rPr>
      </w:pPr>
      <w:r>
        <w:rPr>
          <w:szCs w:val="20"/>
        </w:rPr>
        <w:t>Specialundervisning for børn iht. Folkeskolelovens § 20, stk 3 herunder lands- og landsdelsdækkende undervisningstilbud for børn og unge under 18 år</w:t>
      </w:r>
    </w:p>
    <w:p w:rsidR="00DB10FA" w:rsidRPr="00BD064D" w:rsidRDefault="00DB10FA" w:rsidP="00DB10FA">
      <w:pPr>
        <w:pStyle w:val="Listeafsnit"/>
        <w:spacing w:after="0"/>
        <w:rPr>
          <w:szCs w:val="20"/>
        </w:rPr>
      </w:pPr>
    </w:p>
    <w:p w:rsidR="00DB10FA" w:rsidRDefault="00DB10FA" w:rsidP="00DB10FA">
      <w:pPr>
        <w:rPr>
          <w:rFonts w:ascii="Verdana" w:eastAsiaTheme="minorEastAsia" w:hAnsi="Verdana"/>
          <w:sz w:val="20"/>
        </w:rPr>
      </w:pPr>
      <w:r>
        <w:t>S</w:t>
      </w:r>
      <w:r w:rsidRPr="00D60795">
        <w:t>pecialundervisning</w:t>
      </w:r>
      <w:r>
        <w:t xml:space="preserve">  </w:t>
      </w:r>
      <w:r w:rsidRPr="00D60795">
        <w:rPr>
          <w:rFonts w:ascii="Verdana" w:eastAsiaTheme="minorEastAsia" w:hAnsi="Verdana"/>
          <w:sz w:val="20"/>
        </w:rPr>
        <w:t xml:space="preserve">iht. folkeskoleloven §20 stk. 2 </w:t>
      </w:r>
      <w:r>
        <w:rPr>
          <w:rFonts w:ascii="Verdana" w:eastAsiaTheme="minorEastAsia" w:hAnsi="Verdana"/>
          <w:sz w:val="20"/>
        </w:rPr>
        <w:t xml:space="preserve">er kommunernes ansvar og løses i folkeskolen. </w:t>
      </w:r>
      <w:r w:rsidRPr="00D60795">
        <w:rPr>
          <w:rFonts w:ascii="Verdana" w:eastAsiaTheme="minorEastAsia" w:hAnsi="Verdana"/>
          <w:sz w:val="20"/>
        </w:rPr>
        <w:t>Denne specialundervisning</w:t>
      </w:r>
      <w:r>
        <w:rPr>
          <w:rFonts w:ascii="Verdana" w:eastAsiaTheme="minorEastAsia" w:hAnsi="Verdana"/>
          <w:sz w:val="20"/>
        </w:rPr>
        <w:t xml:space="preserve"> </w:t>
      </w:r>
      <w:r w:rsidRPr="00D60795">
        <w:rPr>
          <w:rFonts w:ascii="Verdana" w:eastAsiaTheme="minorEastAsia" w:hAnsi="Verdana"/>
          <w:sz w:val="20"/>
        </w:rPr>
        <w:t>er ikke en del af lovgivningen om rammeaftalen, hverken før eller efter ændringen af, at planlægningen og koordineringen er overgået til kommunerne dette forår.</w:t>
      </w:r>
      <w:r>
        <w:rPr>
          <w:rFonts w:ascii="Verdana" w:eastAsiaTheme="minorEastAsia" w:hAnsi="Verdana"/>
          <w:sz w:val="20"/>
        </w:rPr>
        <w:t xml:space="preserve"> </w:t>
      </w:r>
    </w:p>
    <w:p w:rsidR="00DB10FA" w:rsidRDefault="00DB10FA" w:rsidP="00DB10FA">
      <w:r w:rsidRPr="004E4164">
        <w:t xml:space="preserve">Specialundervisningen efter Folkeskolelovens pgf. 20 stk. 2 </w:t>
      </w:r>
      <w:r>
        <w:t>er ikke en del af rammeaftalen jf. rammeaftalelovgivningen, men de 17 kommuner i region sjælland har valgt at koordinere de  tilbud (specialskoler),</w:t>
      </w:r>
      <w:r w:rsidRPr="004E4164">
        <w:t>hvor der er mindst 5 kommuner, der bruger tilbuddet</w:t>
      </w:r>
      <w:r>
        <w:t xml:space="preserve">- </w:t>
      </w:r>
      <w:r w:rsidRPr="004E4164">
        <w:t>gennem dette eksisterende tværkommunal</w:t>
      </w:r>
      <w:r>
        <w:t>e samarbejdsforum som styregruppen for rammeaftalen udgør og politisk koordineres i KKR..</w:t>
      </w:r>
    </w:p>
    <w:p w:rsidR="00DB10FA" w:rsidRDefault="00DB10FA" w:rsidP="00DB10FA">
      <w:r w:rsidRPr="00D60795">
        <w:t xml:space="preserve">Det er </w:t>
      </w:r>
      <w:r>
        <w:t xml:space="preserve">besluttet i KKR at de  17 kommuner ikke skal have to </w:t>
      </w:r>
      <w:r w:rsidRPr="00D60795">
        <w:t>styregru</w:t>
      </w:r>
      <w:r>
        <w:t xml:space="preserve">pper , men vælger at se det </w:t>
      </w:r>
      <w:r w:rsidRPr="00D60795">
        <w:t xml:space="preserve">specialiserede område under et for de tilbud, som  kommunerne har  behov for at udvikle og koordinere kommunerne imellem,  uanset om det er sociale tilbud eller specialundervisningstilbud. </w:t>
      </w:r>
      <w:r>
        <w:t xml:space="preserve"> Dette ud fra den praktiske vinkel at det er relevant at </w:t>
      </w:r>
      <w:r w:rsidRPr="00D60795">
        <w:t xml:space="preserve">drøfte planlægning og koordinering af alle tilbud i et fora,  når det handler om de tilbud, hvor </w:t>
      </w:r>
      <w:r>
        <w:t xml:space="preserve">kommunerne </w:t>
      </w:r>
      <w:r w:rsidRPr="00D60795">
        <w:t xml:space="preserve"> har brug for at købe/sælge af hinanden. </w:t>
      </w:r>
    </w:p>
    <w:p w:rsidR="00DB10FA" w:rsidRDefault="00DB10FA" w:rsidP="00DB10FA">
      <w:r>
        <w:t>Tilbud , hvor mere end 5</w:t>
      </w:r>
      <w:r w:rsidRPr="00D60795">
        <w:t xml:space="preserve"> kommuner bruger tilbuddet skal ind</w:t>
      </w:r>
      <w:r>
        <w:t xml:space="preserve">gå </w:t>
      </w:r>
      <w:r w:rsidRPr="00D60795">
        <w:t xml:space="preserve"> i </w:t>
      </w:r>
      <w:r>
        <w:t xml:space="preserve">nærværende allonge til rammeaftalen med aftaler tilsvarende dem som er gældende for den egentlige rammeaftale herunder udviklingsstrategi og styringsaftale samt takstaftale.. </w:t>
      </w:r>
    </w:p>
    <w:p w:rsidR="00DB10FA" w:rsidRDefault="00DB10FA" w:rsidP="00DB10FA">
      <w:r>
        <w:t>Omfattede institutioner:</w:t>
      </w:r>
    </w:p>
    <w:p w:rsidR="00DB10FA" w:rsidRDefault="00DB10FA" w:rsidP="00DB10FA">
      <w:pPr>
        <w:pStyle w:val="Listeafsnit"/>
        <w:numPr>
          <w:ilvl w:val="0"/>
          <w:numId w:val="1"/>
        </w:numPr>
      </w:pPr>
      <w:r>
        <w:t>Ellebækskolen - Køge</w:t>
      </w:r>
    </w:p>
    <w:p w:rsidR="00DB10FA" w:rsidRDefault="00DB10FA" w:rsidP="00DB10FA">
      <w:pPr>
        <w:pStyle w:val="Listeafsnit"/>
        <w:numPr>
          <w:ilvl w:val="0"/>
          <w:numId w:val="1"/>
        </w:numPr>
      </w:pPr>
      <w:r>
        <w:t>Fjordskolen – Roskilde</w:t>
      </w:r>
    </w:p>
    <w:p w:rsidR="00DB10FA" w:rsidRDefault="00DB10FA" w:rsidP="00DB10FA">
      <w:pPr>
        <w:pStyle w:val="Listeafsnit"/>
        <w:numPr>
          <w:ilvl w:val="0"/>
          <w:numId w:val="1"/>
        </w:numPr>
      </w:pPr>
      <w:r>
        <w:t>Bugtskolen – Greve</w:t>
      </w:r>
    </w:p>
    <w:p w:rsidR="00DB10FA" w:rsidRDefault="00DB10FA" w:rsidP="00DB10FA">
      <w:pPr>
        <w:pStyle w:val="Listeafsnit"/>
        <w:numPr>
          <w:ilvl w:val="0"/>
          <w:numId w:val="1"/>
        </w:numPr>
      </w:pPr>
      <w:r>
        <w:t xml:space="preserve"> </w:t>
      </w:r>
      <w:r w:rsidRPr="00D60795">
        <w:t>Nebs Møllegård</w:t>
      </w:r>
      <w:r>
        <w:t xml:space="preserve"> – Ringsted kommune</w:t>
      </w:r>
    </w:p>
    <w:p w:rsidR="00DB10FA" w:rsidRDefault="00DB10FA" w:rsidP="00DB10FA">
      <w:pPr>
        <w:pStyle w:val="Listeafsnit"/>
        <w:numPr>
          <w:ilvl w:val="0"/>
          <w:numId w:val="1"/>
        </w:numPr>
      </w:pPr>
      <w:r>
        <w:t xml:space="preserve"> Lindersvold –Faxe Kommune</w:t>
      </w:r>
    </w:p>
    <w:p w:rsidR="00053D0F" w:rsidRDefault="00053D0F" w:rsidP="00B84B86">
      <w:pPr>
        <w:spacing w:after="0"/>
      </w:pPr>
    </w:p>
    <w:sectPr w:rsidR="00053D0F" w:rsidSect="00053D0F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80" w:rsidRDefault="00EB4C80" w:rsidP="003B5115">
      <w:pPr>
        <w:spacing w:after="0" w:line="240" w:lineRule="auto"/>
      </w:pPr>
      <w:r>
        <w:separator/>
      </w:r>
    </w:p>
  </w:endnote>
  <w:endnote w:type="continuationSeparator" w:id="0">
    <w:p w:rsidR="00EB4C80" w:rsidRDefault="00EB4C80" w:rsidP="003B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115" w:rsidRPr="003B5115" w:rsidRDefault="003B5115">
    <w:pPr>
      <w:pStyle w:val="Sidefod"/>
      <w:rPr>
        <w:sz w:val="16"/>
        <w:szCs w:val="16"/>
      </w:rPr>
    </w:pPr>
    <w:r w:rsidRPr="003B5115">
      <w:rPr>
        <w:sz w:val="16"/>
        <w:szCs w:val="16"/>
      </w:rPr>
      <w:t xml:space="preserve">Sagsnr.: </w:t>
    </w:r>
    <w:fldSimple w:instr=" DOCPROPERTY eDocCaseLogicIdentifier \* MERGEFORMAT ">
      <w:r w:rsidR="00774523">
        <w:rPr>
          <w:sz w:val="16"/>
          <w:szCs w:val="16"/>
        </w:rPr>
        <w:t>2012-15275</w:t>
      </w:r>
    </w:fldSimple>
  </w:p>
  <w:p w:rsidR="003B5115" w:rsidRPr="003B5115" w:rsidRDefault="003B5115">
    <w:pPr>
      <w:pStyle w:val="Sidefod"/>
      <w:rPr>
        <w:sz w:val="16"/>
        <w:szCs w:val="16"/>
      </w:rPr>
    </w:pPr>
    <w:r w:rsidRPr="003B5115">
      <w:rPr>
        <w:sz w:val="16"/>
        <w:szCs w:val="16"/>
      </w:rPr>
      <w:t xml:space="preserve">Dokumentnr.: </w:t>
    </w:r>
    <w:fldSimple w:instr=" DOCPROPERTY eDocDocumentDocumentNumber \* MERGEFORMAT ">
      <w:r w:rsidR="00774523">
        <w:rPr>
          <w:sz w:val="16"/>
          <w:szCs w:val="16"/>
        </w:rPr>
        <w:t>2012-227081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80" w:rsidRDefault="00EB4C80" w:rsidP="003B5115">
      <w:pPr>
        <w:spacing w:after="0" w:line="240" w:lineRule="auto"/>
      </w:pPr>
      <w:r>
        <w:separator/>
      </w:r>
    </w:p>
  </w:footnote>
  <w:footnote w:type="continuationSeparator" w:id="0">
    <w:p w:rsidR="00EB4C80" w:rsidRDefault="00EB4C80" w:rsidP="003B5115">
      <w:pPr>
        <w:spacing w:after="0" w:line="240" w:lineRule="auto"/>
      </w:pPr>
      <w:r>
        <w:continuationSeparator/>
      </w:r>
    </w:p>
  </w:footnote>
  <w:footnote w:id="1">
    <w:p w:rsidR="00DB10FA" w:rsidRDefault="00DB10FA" w:rsidP="00DB10FA">
      <w:pPr>
        <w:pStyle w:val="Fodnotetekst"/>
      </w:pPr>
      <w:r>
        <w:rPr>
          <w:rStyle w:val="Fodnotehenvisning"/>
        </w:rPr>
        <w:footnoteRef/>
      </w:r>
      <w:r>
        <w:t xml:space="preserve"> Ifht. den tidligere rammeaftale er der sket en udvidelse bla. med adfærdsvanskelige børn og specialskoler mv.</w:t>
      </w:r>
    </w:p>
  </w:footnote>
  <w:footnote w:id="2">
    <w:p w:rsidR="00DB10FA" w:rsidRDefault="00DB10FA" w:rsidP="00DB10FA">
      <w:pPr>
        <w:pStyle w:val="Fodnotetekst"/>
        <w:rPr>
          <w:i/>
        </w:rPr>
      </w:pPr>
      <w:r>
        <w:rPr>
          <w:rStyle w:val="Fodnotehenvisning"/>
        </w:rPr>
        <w:footnoteRef/>
      </w:r>
      <w:r>
        <w:t xml:space="preserve"> </w:t>
      </w:r>
      <w:r>
        <w:rPr>
          <w:i/>
        </w:rPr>
        <w:t>”Det påhviler kommunalbestyrelsen at sørge for specialundervisning og anden specialpædagogisk bistand til de i stk 1 nævnte børn og unge, herunder børn og unge, hvis udvikling stiller krav om en særlig hensyntagen eller støtte, der bedst kan opfyldes på specialskoler eller i specialklasser eller for hvem undervisning kun kan gennemføres med støtte i den overvejende del af undervisningstiden. Endvidere påhviler det kommunalbestyrelsen at sørge for specialpædagogisk bistand til børn der endnu ikke har påbegyndt skolegangen.</w:t>
      </w:r>
    </w:p>
    <w:p w:rsidR="00DB10FA" w:rsidRPr="004F246F" w:rsidRDefault="00DB10FA" w:rsidP="00DB10FA">
      <w:pPr>
        <w:pStyle w:val="Fodnotetekst"/>
        <w:rPr>
          <w:i/>
        </w:rPr>
      </w:pPr>
      <w:r w:rsidRPr="004F246F">
        <w:rPr>
          <w:i/>
        </w:rPr>
        <w:t>Stk 1:</w:t>
      </w:r>
      <w:r w:rsidRPr="004F246F">
        <w:rPr>
          <w:rStyle w:val="paragrafnr1"/>
          <w:i/>
        </w:rPr>
        <w:t>.</w:t>
      </w:r>
      <w:r w:rsidRPr="004F246F">
        <w:rPr>
          <w:i/>
        </w:rPr>
        <w:t xml:space="preserve"> </w:t>
      </w:r>
      <w:r>
        <w:rPr>
          <w:i/>
        </w:rPr>
        <w:t>”</w:t>
      </w:r>
      <w:r w:rsidRPr="004F246F">
        <w:rPr>
          <w:i/>
        </w:rPr>
        <w:t>Det påhviler kommunalbestyrelsen at sørge for undervisning i grundskolen og 10. klasse af børn og unge under 18 år, der bor eller opholder sig i kommunen, og hvis forældre ønsker dem optaget i folkeskolen, jf. § 54</w:t>
      </w:r>
      <w:r w:rsidRPr="004F246F">
        <w:t xml:space="preserve">.”(Folkeskoleloven,  </w:t>
      </w:r>
      <w:r w:rsidRPr="004F246F">
        <w:rPr>
          <w:rStyle w:val="kortnavn2"/>
          <w:sz w:val="17"/>
          <w:szCs w:val="17"/>
        </w:rPr>
        <w:t>LBK nr 998 af 16/08/2010)</w:t>
      </w:r>
      <w:r>
        <w:rPr>
          <w:rStyle w:val="kortnavn2"/>
          <w:sz w:val="17"/>
          <w:szCs w:val="17"/>
        </w:rPr>
        <w:t xml:space="preserve"> </w:t>
      </w:r>
    </w:p>
    <w:p w:rsidR="00DB10FA" w:rsidRDefault="00DB10FA" w:rsidP="00DB10FA">
      <w:pPr>
        <w:pStyle w:val="Fodnotetekst"/>
        <w:rPr>
          <w:i/>
        </w:rPr>
      </w:pPr>
    </w:p>
    <w:p w:rsidR="00DB10FA" w:rsidRPr="00BD064D" w:rsidRDefault="00DB10FA" w:rsidP="00DB10FA">
      <w:pPr>
        <w:pStyle w:val="Fodnotetekst"/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02D3E"/>
    <w:multiLevelType w:val="hybridMultilevel"/>
    <w:tmpl w:val="A81235C6"/>
    <w:lvl w:ilvl="0" w:tplc="ECB452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4523"/>
    <w:rsid w:val="00053D0F"/>
    <w:rsid w:val="00160A4E"/>
    <w:rsid w:val="003166B2"/>
    <w:rsid w:val="003B5115"/>
    <w:rsid w:val="004348CF"/>
    <w:rsid w:val="00774523"/>
    <w:rsid w:val="007C23EB"/>
    <w:rsid w:val="00B33CC9"/>
    <w:rsid w:val="00B84B86"/>
    <w:rsid w:val="00C014E5"/>
    <w:rsid w:val="00CA4407"/>
    <w:rsid w:val="00D9578E"/>
    <w:rsid w:val="00DB10FA"/>
    <w:rsid w:val="00EB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FA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B5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B5115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semiHidden/>
    <w:unhideWhenUsed/>
    <w:rsid w:val="003B5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B5115"/>
    <w:rPr>
      <w:rFonts w:ascii="Verdana" w:hAnsi="Verdana"/>
      <w:sz w:val="20"/>
    </w:rPr>
  </w:style>
  <w:style w:type="paragraph" w:styleId="Listeafsnit">
    <w:name w:val="List Paragraph"/>
    <w:basedOn w:val="Normal"/>
    <w:uiPriority w:val="34"/>
    <w:qFormat/>
    <w:rsid w:val="00DB10FA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rsid w:val="00DB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DB10FA"/>
    <w:rPr>
      <w:rFonts w:ascii="Times New Roman" w:eastAsia="Times New Roman" w:hAnsi="Times New Roman" w:cs="Times New Roman"/>
      <w:sz w:val="20"/>
      <w:szCs w:val="20"/>
    </w:rPr>
  </w:style>
  <w:style w:type="character" w:styleId="Fodnotehenvisning">
    <w:name w:val="footnote reference"/>
    <w:basedOn w:val="Standardskrifttypeiafsnit"/>
    <w:semiHidden/>
    <w:rsid w:val="00DB10FA"/>
    <w:rPr>
      <w:vertAlign w:val="superscript"/>
    </w:rPr>
  </w:style>
  <w:style w:type="character" w:customStyle="1" w:styleId="kortnavn2">
    <w:name w:val="kortnavn2"/>
    <w:basedOn w:val="Standardskrifttypeiafsnit"/>
    <w:rsid w:val="00DB10FA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basedOn w:val="Standardskrifttypeiafsnit"/>
    <w:rsid w:val="00DB10FA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jx4o6q\Local%20Settings\Temp\2\eDoc%20Temporary%20Files\_WordTemplate\41fae0b6-9727-455f-bdd3-9b21eb005607\ea25b2cd-486c-4981-92c8-a565a2055589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ea25b2cd-486c-4981-92c8-a565a2055589</Template>
  <TotalTime>1</TotalTime>
  <Pages>2</Pages>
  <Words>273</Words>
  <Characters>1669</Characters>
  <Application>Microsoft Office Word</Application>
  <DocSecurity>0</DocSecurity>
  <Lines>13</Lines>
  <Paragraphs>3</Paragraphs>
  <ScaleCrop>false</ScaleCrop>
  <Company>Næstved Kommune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Citrix Install Bruger</dc:creator>
  <cp:keywords/>
  <dc:description/>
  <cp:lastModifiedBy>Citrix Install Bruger</cp:lastModifiedBy>
  <cp:revision>2</cp:revision>
  <dcterms:created xsi:type="dcterms:W3CDTF">2013-03-25T14:06:00Z</dcterms:created>
  <dcterms:modified xsi:type="dcterms:W3CDTF">2013-03-25T14:06:00Z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Kommunalt/tværsektorielt samarbejde i almindelighed</vt:lpwstr>
  </property>
  <property fmtid="{D5CDD505-2E9C-101B-9397-08002B2CF9AE}" pid="5" name="eDocCaseGeography">
    <vt:lpwstr/>
  </property>
  <property fmtid="{D5CDD505-2E9C-101B-9397-08002B2CF9AE}" pid="6" name="eDocCaseFunctionCode">
    <vt:lpwstr>A00</vt:lpwstr>
  </property>
  <property fmtid="{D5CDD505-2E9C-101B-9397-08002B2CF9AE}" pid="7" name="eDocCaseCaseReference">
    <vt:lpwstr/>
  </property>
  <property fmtid="{D5CDD505-2E9C-101B-9397-08002B2CF9AE}" pid="8" name="eDocCaseRecordPeriodName">
    <vt:lpwstr>2010-2013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Povl Skov</vt:lpwstr>
  </property>
  <property fmtid="{D5CDD505-2E9C-101B-9397-08002B2CF9AE}" pid="12" name="eDocCaseCreatedDate">
    <vt:filetime>2012-03-01T22:00:00Z</vt:filetime>
  </property>
  <property fmtid="{D5CDD505-2E9C-101B-9397-08002B2CF9AE}" pid="13" name="eDocCaseOrganisation">
    <vt:lpwstr>JOS Konsulentenhed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2012-15275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>__Åben for alle</vt:lpwstr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00.17.00</vt:lpwstr>
  </property>
  <property fmtid="{D5CDD505-2E9C-101B-9397-08002B2CF9AE}" pid="28" name="eDocCaseNeutralTitle">
    <vt:lpwstr>RS17 - Rammeaftale 2013</vt:lpwstr>
  </property>
  <property fmtid="{D5CDD505-2E9C-101B-9397-08002B2CF9AE}" pid="29" name="eDocCaseAbstract">
    <vt:lpwstr/>
  </property>
  <property fmtid="{D5CDD505-2E9C-101B-9397-08002B2CF9AE}" pid="30" name="eDocCaseCaseWorkerFullName">
    <vt:lpwstr>Povl Skov</vt:lpwstr>
  </property>
  <property fmtid="{D5CDD505-2E9C-101B-9397-08002B2CF9AE}" pid="31" name="eDocCaseTitle">
    <vt:lpwstr>RS17 - Rammeaftale 2013</vt:lpwstr>
  </property>
  <property fmtid="{D5CDD505-2E9C-101B-9397-08002B2CF9AE}" pid="32" name="eDocDocumentLetterDate">
    <vt:filetime>2012-06-29T22:00:00Z</vt:filetime>
  </property>
  <property fmtid="{D5CDD505-2E9C-101B-9397-08002B2CF9AE}" pid="33" name="eDocDocumentLogicIdentifierPrefix">
    <vt:i4>2012</vt:i4>
  </property>
  <property fmtid="{D5CDD505-2E9C-101B-9397-08002B2CF9AE}" pid="34" name="eDocDocumentLogicIdentifierSuffix">
    <vt:i4>227081</vt:i4>
  </property>
  <property fmtid="{D5CDD505-2E9C-101B-9397-08002B2CF9AE}" pid="35" name="eDocDocumentCaseSerialNumber">
    <vt:i4>36</vt:i4>
  </property>
  <property fmtid="{D5CDD505-2E9C-101B-9397-08002B2CF9AE}" pid="36" name="eDocDocumentDocumentNumber">
    <vt:lpwstr>2012-227081</vt:lpwstr>
  </property>
  <property fmtid="{D5CDD505-2E9C-101B-9397-08002B2CF9AE}" pid="37" name="eDocDocumentDocumentType">
    <vt:lpwstr>Internt</vt:lpwstr>
  </property>
  <property fmtid="{D5CDD505-2E9C-101B-9397-08002B2CF9AE}" pid="38" name="eDocDocumentPrimaryCodeName">
    <vt:lpwstr>Kommunalt/tværsektorielt samarbejde i almindelighed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Intern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Povl Skov</vt:lpwstr>
  </property>
  <property fmtid="{D5CDD505-2E9C-101B-9397-08002B2CF9AE}" pid="45" name="eDocDocumentCreatorLastName">
    <vt:lpwstr>Skov</vt:lpwstr>
  </property>
  <property fmtid="{D5CDD505-2E9C-101B-9397-08002B2CF9AE}" pid="46" name="eDocDocumentCreatorFirstName">
    <vt:lpwstr>Povl</vt:lpwstr>
  </property>
  <property fmtid="{D5CDD505-2E9C-101B-9397-08002B2CF9AE}" pid="47" name="eDocDocumentOrganisation">
    <vt:lpwstr>JOS Konsulentenhed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Povl Skov</vt:lpwstr>
  </property>
  <property fmtid="{D5CDD505-2E9C-101B-9397-08002B2CF9AE}" pid="51" name="eDocDocumentCaseNumber">
    <vt:lpwstr>2012-15275</vt:lpwstr>
  </property>
  <property fmtid="{D5CDD505-2E9C-101B-9397-08002B2CF9AE}" pid="52" name="eDocDocumentCheckCode01CodeName">
    <vt:lpwstr/>
  </property>
  <property fmtid="{D5CDD505-2E9C-101B-9397-08002B2CF9AE}" pid="53" name="eDocDocumentTemplate">
    <vt:lpwstr>A_Tomt Word dokument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Allonge Specialundervisning i Folkeskolen 2012</vt:lpwstr>
  </property>
  <property fmtid="{D5CDD505-2E9C-101B-9397-08002B2CF9AE}" pid="57" name="eDocCaseLogicIdentifierPrefix">
    <vt:i4>2012</vt:i4>
  </property>
  <property fmtid="{D5CDD505-2E9C-101B-9397-08002B2CF9AE}" pid="58" name="eDocCaseLogicIdentifierSuffix">
    <vt:i4>15275</vt:i4>
  </property>
  <property fmtid="{D5CDD505-2E9C-101B-9397-08002B2CF9AE}" pid="59" name="eDocDocumentCreatedDate">
    <vt:filetime>2012-06-29T22:00:00Z</vt:filetime>
  </property>
</Properties>
</file>