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92" w:rsidRDefault="00D84D92" w:rsidP="00D84D92">
      <w:pPr>
        <w:spacing w:after="0"/>
        <w:rPr>
          <w:color w:val="000000" w:themeColor="text1"/>
          <w:sz w:val="48"/>
          <w:szCs w:val="48"/>
        </w:rPr>
      </w:pPr>
      <w:r>
        <w:rPr>
          <w:color w:val="000000" w:themeColor="text1"/>
          <w:sz w:val="48"/>
          <w:szCs w:val="48"/>
        </w:rPr>
        <w:t>Rammeaftale 2013</w:t>
      </w:r>
    </w:p>
    <w:p w:rsidR="00D84D92" w:rsidRDefault="00D84D92" w:rsidP="00D84D92">
      <w:pPr>
        <w:spacing w:after="0"/>
        <w:rPr>
          <w:color w:val="000000" w:themeColor="text1"/>
          <w:sz w:val="48"/>
          <w:szCs w:val="48"/>
        </w:rPr>
      </w:pPr>
      <w:r w:rsidRPr="0011409D">
        <w:rPr>
          <w:color w:val="000000" w:themeColor="text1"/>
          <w:sz w:val="48"/>
          <w:szCs w:val="48"/>
        </w:rPr>
        <w:t xml:space="preserve">Udviklingsstrategi </w:t>
      </w:r>
      <w:r>
        <w:rPr>
          <w:color w:val="000000" w:themeColor="text1"/>
          <w:sz w:val="48"/>
          <w:szCs w:val="48"/>
        </w:rPr>
        <w:t>for specialundervisningsområdet</w:t>
      </w:r>
    </w:p>
    <w:p w:rsidR="00D84D92" w:rsidRPr="0011409D" w:rsidRDefault="00D84D92" w:rsidP="00D84D92">
      <w:pPr>
        <w:spacing w:after="0"/>
        <w:rPr>
          <w:color w:val="000000" w:themeColor="text1"/>
          <w:sz w:val="48"/>
          <w:szCs w:val="48"/>
        </w:rPr>
      </w:pPr>
    </w:p>
    <w:p w:rsidR="00D84D92" w:rsidRPr="0011409D" w:rsidRDefault="00D84D92" w:rsidP="00D84D92">
      <w:pPr>
        <w:spacing w:after="0"/>
        <w:rPr>
          <w:color w:val="000000" w:themeColor="text1"/>
          <w:sz w:val="48"/>
          <w:szCs w:val="48"/>
        </w:rPr>
      </w:pPr>
    </w:p>
    <w:p w:rsidR="00D84D92" w:rsidRPr="0011409D" w:rsidRDefault="00D84D92" w:rsidP="00D84D92">
      <w:pPr>
        <w:spacing w:after="0"/>
        <w:rPr>
          <w:color w:val="000000" w:themeColor="text1"/>
          <w:sz w:val="48"/>
          <w:szCs w:val="48"/>
        </w:rPr>
      </w:pPr>
    </w:p>
    <w:p w:rsidR="00D84D92" w:rsidRPr="0011409D" w:rsidRDefault="00D84D92" w:rsidP="00D84D92">
      <w:pPr>
        <w:spacing w:after="0"/>
        <w:rPr>
          <w:color w:val="000000" w:themeColor="text1"/>
          <w:sz w:val="48"/>
          <w:szCs w:val="48"/>
        </w:rPr>
      </w:pPr>
    </w:p>
    <w:p w:rsidR="00D84D92" w:rsidRPr="0011409D" w:rsidRDefault="00D84D92" w:rsidP="00D84D92">
      <w:pPr>
        <w:spacing w:after="0"/>
        <w:rPr>
          <w:color w:val="000000" w:themeColor="text1"/>
          <w:sz w:val="48"/>
          <w:szCs w:val="48"/>
        </w:rPr>
      </w:pPr>
    </w:p>
    <w:p w:rsidR="00D84D92" w:rsidRPr="0011409D" w:rsidRDefault="00D84D92" w:rsidP="00D84D92">
      <w:pPr>
        <w:tabs>
          <w:tab w:val="left" w:pos="225"/>
          <w:tab w:val="center" w:pos="4393"/>
        </w:tabs>
        <w:spacing w:after="0"/>
        <w:rPr>
          <w:color w:val="000000" w:themeColor="text1"/>
          <w:sz w:val="48"/>
          <w:szCs w:val="48"/>
        </w:rPr>
      </w:pPr>
    </w:p>
    <w:p w:rsidR="00D84D92" w:rsidRPr="0011409D" w:rsidRDefault="00D84D92" w:rsidP="00D84D92">
      <w:pPr>
        <w:spacing w:after="0"/>
        <w:rPr>
          <w:color w:val="000000" w:themeColor="text1"/>
          <w:sz w:val="48"/>
          <w:szCs w:val="48"/>
        </w:rPr>
      </w:pPr>
    </w:p>
    <w:p w:rsidR="00D84D92" w:rsidRDefault="00D84D92" w:rsidP="00D84D92">
      <w:pPr>
        <w:spacing w:after="0"/>
        <w:rPr>
          <w:sz w:val="48"/>
          <w:szCs w:val="48"/>
        </w:rPr>
      </w:pPr>
    </w:p>
    <w:p w:rsidR="00D84D92" w:rsidRDefault="00D84D92" w:rsidP="00D84D92">
      <w:pPr>
        <w:spacing w:after="0"/>
        <w:rPr>
          <w:sz w:val="48"/>
          <w:szCs w:val="48"/>
        </w:rPr>
      </w:pPr>
    </w:p>
    <w:p w:rsidR="00D84D92" w:rsidRDefault="00D84D92" w:rsidP="00D84D92">
      <w:pPr>
        <w:spacing w:after="0"/>
        <w:rPr>
          <w:sz w:val="48"/>
          <w:szCs w:val="48"/>
        </w:rPr>
      </w:pPr>
    </w:p>
    <w:p w:rsidR="00D84D92" w:rsidRDefault="00D84D92" w:rsidP="00D84D92">
      <w:pPr>
        <w:spacing w:after="0"/>
        <w:rPr>
          <w:sz w:val="48"/>
          <w:szCs w:val="48"/>
        </w:rPr>
      </w:pPr>
    </w:p>
    <w:p w:rsidR="00D84D92" w:rsidRDefault="00D84D92" w:rsidP="00D84D92">
      <w:pPr>
        <w:spacing w:after="0"/>
        <w:rPr>
          <w:sz w:val="48"/>
          <w:szCs w:val="48"/>
        </w:rPr>
      </w:pPr>
    </w:p>
    <w:p w:rsidR="00D84D92" w:rsidRDefault="00D84D92" w:rsidP="00D84D92">
      <w:pPr>
        <w:spacing w:after="0"/>
        <w:rPr>
          <w:sz w:val="48"/>
          <w:szCs w:val="48"/>
        </w:rPr>
      </w:pPr>
    </w:p>
    <w:p w:rsidR="00D84D92" w:rsidRDefault="00D84D92" w:rsidP="00D84D92">
      <w:pPr>
        <w:spacing w:after="0"/>
        <w:rPr>
          <w:sz w:val="48"/>
          <w:szCs w:val="48"/>
        </w:rPr>
      </w:pPr>
    </w:p>
    <w:p w:rsidR="00D84D92" w:rsidRDefault="00D84D92" w:rsidP="00D84D92">
      <w:pPr>
        <w:spacing w:after="0"/>
        <w:rPr>
          <w:sz w:val="48"/>
          <w:szCs w:val="48"/>
        </w:rPr>
      </w:pPr>
    </w:p>
    <w:p w:rsidR="00D84D92" w:rsidRDefault="00D84D92" w:rsidP="00D84D92">
      <w:pPr>
        <w:spacing w:after="0"/>
        <w:rPr>
          <w:sz w:val="48"/>
          <w:szCs w:val="48"/>
        </w:rPr>
        <w:sectPr w:rsidR="00D84D92" w:rsidSect="0091260F">
          <w:pgSz w:w="11906" w:h="16838"/>
          <w:pgMar w:top="1701" w:right="1134" w:bottom="1701" w:left="1134" w:header="708" w:footer="708" w:gutter="0"/>
          <w:cols w:space="708"/>
          <w:docGrid w:linePitch="360"/>
        </w:sectPr>
      </w:pPr>
      <w:r>
        <w:rPr>
          <w:sz w:val="48"/>
          <w:szCs w:val="48"/>
        </w:rPr>
        <w:t>Kommunerne i region Sjælland og Regionen Sjælland</w:t>
      </w:r>
    </w:p>
    <w:sdt>
      <w:sdtPr>
        <w:rPr>
          <w:rFonts w:ascii="Verdana" w:eastAsiaTheme="minorEastAsia" w:hAnsi="Verdana" w:cstheme="minorBidi"/>
          <w:b w:val="0"/>
          <w:bCs w:val="0"/>
          <w:color w:val="auto"/>
          <w:sz w:val="20"/>
          <w:szCs w:val="22"/>
          <w:lang w:eastAsia="da-DK"/>
        </w:rPr>
        <w:id w:val="53708192"/>
        <w:docPartObj>
          <w:docPartGallery w:val="Table of Contents"/>
          <w:docPartUnique/>
        </w:docPartObj>
      </w:sdtPr>
      <w:sdtContent>
        <w:p w:rsidR="00D84D92" w:rsidRDefault="00D84D92" w:rsidP="00D84D92">
          <w:pPr>
            <w:pStyle w:val="Overskrift"/>
          </w:pPr>
          <w:r>
            <w:t>Indholdsfortegnelse</w:t>
          </w:r>
        </w:p>
        <w:p w:rsidR="00D84D92" w:rsidRDefault="00D84D92">
          <w:pPr>
            <w:pStyle w:val="Indholdsfortegnelse1"/>
            <w:tabs>
              <w:tab w:val="right" w:pos="9628"/>
            </w:tabs>
            <w:rPr>
              <w:rFonts w:asciiTheme="minorHAnsi" w:hAnsiTheme="minorHAnsi"/>
              <w:noProof/>
              <w:sz w:val="22"/>
            </w:rPr>
          </w:pPr>
          <w:r>
            <w:fldChar w:fldCharType="begin"/>
          </w:r>
          <w:r>
            <w:instrText xml:space="preserve"> TOC \o "1-3" \h \z \u </w:instrText>
          </w:r>
          <w:r>
            <w:fldChar w:fldCharType="separate"/>
          </w:r>
          <w:hyperlink w:anchor="_Toc334084339" w:history="1">
            <w:r w:rsidRPr="0016678A">
              <w:rPr>
                <w:rStyle w:val="Hyperlink"/>
                <w:noProof/>
              </w:rPr>
              <w:t>Forord</w:t>
            </w:r>
            <w:r>
              <w:rPr>
                <w:noProof/>
                <w:webHidden/>
              </w:rPr>
              <w:tab/>
            </w:r>
            <w:r>
              <w:rPr>
                <w:noProof/>
                <w:webHidden/>
              </w:rPr>
              <w:fldChar w:fldCharType="begin"/>
            </w:r>
            <w:r>
              <w:rPr>
                <w:noProof/>
                <w:webHidden/>
              </w:rPr>
              <w:instrText xml:space="preserve"> PAGEREF _Toc334084339 \h </w:instrText>
            </w:r>
            <w:r>
              <w:rPr>
                <w:noProof/>
                <w:webHidden/>
              </w:rPr>
            </w:r>
            <w:r>
              <w:rPr>
                <w:noProof/>
                <w:webHidden/>
              </w:rPr>
              <w:fldChar w:fldCharType="separate"/>
            </w:r>
            <w:r>
              <w:rPr>
                <w:noProof/>
                <w:webHidden/>
              </w:rPr>
              <w:t>3</w:t>
            </w:r>
            <w:r>
              <w:rPr>
                <w:noProof/>
                <w:webHidden/>
              </w:rPr>
              <w:fldChar w:fldCharType="end"/>
            </w:r>
          </w:hyperlink>
        </w:p>
        <w:p w:rsidR="00D84D92" w:rsidRDefault="00D84D92">
          <w:pPr>
            <w:pStyle w:val="Indholdsfortegnelse1"/>
            <w:tabs>
              <w:tab w:val="right" w:pos="9628"/>
            </w:tabs>
            <w:rPr>
              <w:rFonts w:asciiTheme="minorHAnsi" w:hAnsiTheme="minorHAnsi"/>
              <w:noProof/>
              <w:sz w:val="22"/>
            </w:rPr>
          </w:pPr>
          <w:hyperlink w:anchor="_Toc334084340" w:history="1">
            <w:r w:rsidRPr="0016678A">
              <w:rPr>
                <w:rStyle w:val="Hyperlink"/>
                <w:noProof/>
              </w:rPr>
              <w:t>Rammeaftalens parter</w:t>
            </w:r>
            <w:r>
              <w:rPr>
                <w:noProof/>
                <w:webHidden/>
              </w:rPr>
              <w:tab/>
            </w:r>
            <w:r>
              <w:rPr>
                <w:noProof/>
                <w:webHidden/>
              </w:rPr>
              <w:fldChar w:fldCharType="begin"/>
            </w:r>
            <w:r>
              <w:rPr>
                <w:noProof/>
                <w:webHidden/>
              </w:rPr>
              <w:instrText xml:space="preserve"> PAGEREF _Toc334084340 \h </w:instrText>
            </w:r>
            <w:r>
              <w:rPr>
                <w:noProof/>
                <w:webHidden/>
              </w:rPr>
            </w:r>
            <w:r>
              <w:rPr>
                <w:noProof/>
                <w:webHidden/>
              </w:rPr>
              <w:fldChar w:fldCharType="separate"/>
            </w:r>
            <w:r>
              <w:rPr>
                <w:noProof/>
                <w:webHidden/>
              </w:rPr>
              <w:t>5</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41" w:history="1">
            <w:r w:rsidRPr="0016678A">
              <w:rPr>
                <w:rStyle w:val="Hyperlink"/>
                <w:noProof/>
              </w:rPr>
              <w:t>Politiske organer</w:t>
            </w:r>
            <w:r>
              <w:rPr>
                <w:noProof/>
                <w:webHidden/>
              </w:rPr>
              <w:tab/>
            </w:r>
            <w:r>
              <w:rPr>
                <w:noProof/>
                <w:webHidden/>
              </w:rPr>
              <w:fldChar w:fldCharType="begin"/>
            </w:r>
            <w:r>
              <w:rPr>
                <w:noProof/>
                <w:webHidden/>
              </w:rPr>
              <w:instrText xml:space="preserve"> PAGEREF _Toc334084341 \h </w:instrText>
            </w:r>
            <w:r>
              <w:rPr>
                <w:noProof/>
                <w:webHidden/>
              </w:rPr>
            </w:r>
            <w:r>
              <w:rPr>
                <w:noProof/>
                <w:webHidden/>
              </w:rPr>
              <w:fldChar w:fldCharType="separate"/>
            </w:r>
            <w:r>
              <w:rPr>
                <w:noProof/>
                <w:webHidden/>
              </w:rPr>
              <w:t>6</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42" w:history="1">
            <w:r w:rsidRPr="0016678A">
              <w:rPr>
                <w:rStyle w:val="Hyperlink"/>
                <w:noProof/>
              </w:rPr>
              <w:t>Administrative organer</w:t>
            </w:r>
            <w:r>
              <w:rPr>
                <w:noProof/>
                <w:webHidden/>
              </w:rPr>
              <w:tab/>
            </w:r>
            <w:r>
              <w:rPr>
                <w:noProof/>
                <w:webHidden/>
              </w:rPr>
              <w:fldChar w:fldCharType="begin"/>
            </w:r>
            <w:r>
              <w:rPr>
                <w:noProof/>
                <w:webHidden/>
              </w:rPr>
              <w:instrText xml:space="preserve"> PAGEREF _Toc334084342 \h </w:instrText>
            </w:r>
            <w:r>
              <w:rPr>
                <w:noProof/>
                <w:webHidden/>
              </w:rPr>
            </w:r>
            <w:r>
              <w:rPr>
                <w:noProof/>
                <w:webHidden/>
              </w:rPr>
              <w:fldChar w:fldCharType="separate"/>
            </w:r>
            <w:r>
              <w:rPr>
                <w:noProof/>
                <w:webHidden/>
              </w:rPr>
              <w:t>6</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43" w:history="1">
            <w:r w:rsidRPr="0016678A">
              <w:rPr>
                <w:rStyle w:val="Hyperlink"/>
                <w:noProof/>
              </w:rPr>
              <w:t>Netværksgrupper</w:t>
            </w:r>
            <w:r>
              <w:rPr>
                <w:noProof/>
                <w:webHidden/>
              </w:rPr>
              <w:tab/>
            </w:r>
            <w:r>
              <w:rPr>
                <w:noProof/>
                <w:webHidden/>
              </w:rPr>
              <w:fldChar w:fldCharType="begin"/>
            </w:r>
            <w:r>
              <w:rPr>
                <w:noProof/>
                <w:webHidden/>
              </w:rPr>
              <w:instrText xml:space="preserve"> PAGEREF _Toc334084343 \h </w:instrText>
            </w:r>
            <w:r>
              <w:rPr>
                <w:noProof/>
                <w:webHidden/>
              </w:rPr>
            </w:r>
            <w:r>
              <w:rPr>
                <w:noProof/>
                <w:webHidden/>
              </w:rPr>
              <w:fldChar w:fldCharType="separate"/>
            </w:r>
            <w:r>
              <w:rPr>
                <w:noProof/>
                <w:webHidden/>
              </w:rPr>
              <w:t>7</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44" w:history="1">
            <w:r w:rsidRPr="0016678A">
              <w:rPr>
                <w:rStyle w:val="Hyperlink"/>
                <w:noProof/>
              </w:rPr>
              <w:t>Parternes gensidige forpligtelser</w:t>
            </w:r>
            <w:r>
              <w:rPr>
                <w:noProof/>
                <w:webHidden/>
              </w:rPr>
              <w:tab/>
            </w:r>
            <w:r>
              <w:rPr>
                <w:noProof/>
                <w:webHidden/>
              </w:rPr>
              <w:fldChar w:fldCharType="begin"/>
            </w:r>
            <w:r>
              <w:rPr>
                <w:noProof/>
                <w:webHidden/>
              </w:rPr>
              <w:instrText xml:space="preserve"> PAGEREF _Toc334084344 \h </w:instrText>
            </w:r>
            <w:r>
              <w:rPr>
                <w:noProof/>
                <w:webHidden/>
              </w:rPr>
            </w:r>
            <w:r>
              <w:rPr>
                <w:noProof/>
                <w:webHidden/>
              </w:rPr>
              <w:fldChar w:fldCharType="separate"/>
            </w:r>
            <w:r>
              <w:rPr>
                <w:noProof/>
                <w:webHidden/>
              </w:rPr>
              <w:t>8</w:t>
            </w:r>
            <w:r>
              <w:rPr>
                <w:noProof/>
                <w:webHidden/>
              </w:rPr>
              <w:fldChar w:fldCharType="end"/>
            </w:r>
          </w:hyperlink>
        </w:p>
        <w:p w:rsidR="00D84D92" w:rsidRDefault="00D84D92">
          <w:pPr>
            <w:pStyle w:val="Indholdsfortegnelse1"/>
            <w:tabs>
              <w:tab w:val="right" w:pos="9628"/>
            </w:tabs>
            <w:rPr>
              <w:rFonts w:asciiTheme="minorHAnsi" w:hAnsiTheme="minorHAnsi"/>
              <w:noProof/>
              <w:sz w:val="22"/>
            </w:rPr>
          </w:pPr>
          <w:hyperlink w:anchor="_Toc334084345" w:history="1">
            <w:r w:rsidRPr="0016678A">
              <w:rPr>
                <w:rStyle w:val="Hyperlink"/>
                <w:noProof/>
              </w:rPr>
              <w:t>Fælles mål og principper</w:t>
            </w:r>
            <w:r>
              <w:rPr>
                <w:noProof/>
                <w:webHidden/>
              </w:rPr>
              <w:tab/>
            </w:r>
            <w:r>
              <w:rPr>
                <w:noProof/>
                <w:webHidden/>
              </w:rPr>
              <w:fldChar w:fldCharType="begin"/>
            </w:r>
            <w:r>
              <w:rPr>
                <w:noProof/>
                <w:webHidden/>
              </w:rPr>
              <w:instrText xml:space="preserve"> PAGEREF _Toc334084345 \h </w:instrText>
            </w:r>
            <w:r>
              <w:rPr>
                <w:noProof/>
                <w:webHidden/>
              </w:rPr>
            </w:r>
            <w:r>
              <w:rPr>
                <w:noProof/>
                <w:webHidden/>
              </w:rPr>
              <w:fldChar w:fldCharType="separate"/>
            </w:r>
            <w:r>
              <w:rPr>
                <w:noProof/>
                <w:webHidden/>
              </w:rPr>
              <w:t>8</w:t>
            </w:r>
            <w:r>
              <w:rPr>
                <w:noProof/>
                <w:webHidden/>
              </w:rPr>
              <w:fldChar w:fldCharType="end"/>
            </w:r>
          </w:hyperlink>
        </w:p>
        <w:p w:rsidR="00D84D92" w:rsidRDefault="00D84D92">
          <w:pPr>
            <w:pStyle w:val="Indholdsfortegnelse1"/>
            <w:tabs>
              <w:tab w:val="right" w:pos="9628"/>
            </w:tabs>
            <w:rPr>
              <w:rFonts w:asciiTheme="minorHAnsi" w:hAnsiTheme="minorHAnsi"/>
              <w:noProof/>
              <w:sz w:val="22"/>
            </w:rPr>
          </w:pPr>
          <w:hyperlink w:anchor="_Toc334084346" w:history="1">
            <w:r w:rsidRPr="0016678A">
              <w:rPr>
                <w:rStyle w:val="Hyperlink"/>
                <w:noProof/>
              </w:rPr>
              <w:t>Udviklingsstrategien</w:t>
            </w:r>
            <w:r>
              <w:rPr>
                <w:noProof/>
                <w:webHidden/>
              </w:rPr>
              <w:tab/>
            </w:r>
            <w:r>
              <w:rPr>
                <w:noProof/>
                <w:webHidden/>
              </w:rPr>
              <w:fldChar w:fldCharType="begin"/>
            </w:r>
            <w:r>
              <w:rPr>
                <w:noProof/>
                <w:webHidden/>
              </w:rPr>
              <w:instrText xml:space="preserve"> PAGEREF _Toc334084346 \h </w:instrText>
            </w:r>
            <w:r>
              <w:rPr>
                <w:noProof/>
                <w:webHidden/>
              </w:rPr>
            </w:r>
            <w:r>
              <w:rPr>
                <w:noProof/>
                <w:webHidden/>
              </w:rPr>
              <w:fldChar w:fldCharType="separate"/>
            </w:r>
            <w:r>
              <w:rPr>
                <w:noProof/>
                <w:webHidden/>
              </w:rPr>
              <w:t>10</w:t>
            </w:r>
            <w:r>
              <w:rPr>
                <w:noProof/>
                <w:webHidden/>
              </w:rPr>
              <w:fldChar w:fldCharType="end"/>
            </w:r>
          </w:hyperlink>
        </w:p>
        <w:p w:rsidR="00D84D92" w:rsidRDefault="00D84D92">
          <w:pPr>
            <w:pStyle w:val="Indholdsfortegnelse1"/>
            <w:tabs>
              <w:tab w:val="right" w:pos="9628"/>
            </w:tabs>
            <w:rPr>
              <w:rFonts w:asciiTheme="minorHAnsi" w:hAnsiTheme="minorHAnsi"/>
              <w:noProof/>
              <w:sz w:val="22"/>
            </w:rPr>
          </w:pPr>
          <w:hyperlink w:anchor="_Toc334084347" w:history="1">
            <w:r w:rsidRPr="0016678A">
              <w:rPr>
                <w:rStyle w:val="Hyperlink"/>
                <w:noProof/>
              </w:rPr>
              <w:t>Udviklingen på specialundervisningsområdet</w:t>
            </w:r>
            <w:r>
              <w:rPr>
                <w:noProof/>
                <w:webHidden/>
              </w:rPr>
              <w:tab/>
            </w:r>
            <w:r>
              <w:rPr>
                <w:noProof/>
                <w:webHidden/>
              </w:rPr>
              <w:fldChar w:fldCharType="begin"/>
            </w:r>
            <w:r>
              <w:rPr>
                <w:noProof/>
                <w:webHidden/>
              </w:rPr>
              <w:instrText xml:space="preserve"> PAGEREF _Toc334084347 \h </w:instrText>
            </w:r>
            <w:r>
              <w:rPr>
                <w:noProof/>
                <w:webHidden/>
              </w:rPr>
            </w:r>
            <w:r>
              <w:rPr>
                <w:noProof/>
                <w:webHidden/>
              </w:rPr>
              <w:fldChar w:fldCharType="separate"/>
            </w:r>
            <w:r>
              <w:rPr>
                <w:noProof/>
                <w:webHidden/>
              </w:rPr>
              <w:t>11</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48" w:history="1">
            <w:r w:rsidRPr="0016678A">
              <w:rPr>
                <w:rStyle w:val="Hyperlink"/>
                <w:noProof/>
              </w:rPr>
              <w:t>Konklusion i forhold til kommunernes indberetninger:</w:t>
            </w:r>
            <w:r>
              <w:rPr>
                <w:noProof/>
                <w:webHidden/>
              </w:rPr>
              <w:tab/>
            </w:r>
            <w:r>
              <w:rPr>
                <w:noProof/>
                <w:webHidden/>
              </w:rPr>
              <w:fldChar w:fldCharType="begin"/>
            </w:r>
            <w:r>
              <w:rPr>
                <w:noProof/>
                <w:webHidden/>
              </w:rPr>
              <w:instrText xml:space="preserve"> PAGEREF _Toc334084348 \h </w:instrText>
            </w:r>
            <w:r>
              <w:rPr>
                <w:noProof/>
                <w:webHidden/>
              </w:rPr>
            </w:r>
            <w:r>
              <w:rPr>
                <w:noProof/>
                <w:webHidden/>
              </w:rPr>
              <w:fldChar w:fldCharType="separate"/>
            </w:r>
            <w:r>
              <w:rPr>
                <w:noProof/>
                <w:webHidden/>
              </w:rPr>
              <w:t>11</w:t>
            </w:r>
            <w:r>
              <w:rPr>
                <w:noProof/>
                <w:webHidden/>
              </w:rPr>
              <w:fldChar w:fldCharType="end"/>
            </w:r>
          </w:hyperlink>
        </w:p>
        <w:p w:rsidR="00D84D92" w:rsidRDefault="00D84D92">
          <w:pPr>
            <w:pStyle w:val="Indholdsfortegnelse1"/>
            <w:tabs>
              <w:tab w:val="right" w:pos="9628"/>
            </w:tabs>
            <w:rPr>
              <w:rFonts w:asciiTheme="minorHAnsi" w:hAnsiTheme="minorHAnsi"/>
              <w:noProof/>
              <w:sz w:val="22"/>
            </w:rPr>
          </w:pPr>
          <w:hyperlink w:anchor="_Toc334084349" w:history="1">
            <w:r w:rsidRPr="0016678A">
              <w:rPr>
                <w:rStyle w:val="Hyperlink"/>
                <w:noProof/>
              </w:rPr>
              <w:t>Fokusområder</w:t>
            </w:r>
            <w:r>
              <w:rPr>
                <w:noProof/>
                <w:webHidden/>
              </w:rPr>
              <w:tab/>
            </w:r>
            <w:r>
              <w:rPr>
                <w:noProof/>
                <w:webHidden/>
              </w:rPr>
              <w:fldChar w:fldCharType="begin"/>
            </w:r>
            <w:r>
              <w:rPr>
                <w:noProof/>
                <w:webHidden/>
              </w:rPr>
              <w:instrText xml:space="preserve"> PAGEREF _Toc334084349 \h </w:instrText>
            </w:r>
            <w:r>
              <w:rPr>
                <w:noProof/>
                <w:webHidden/>
              </w:rPr>
            </w:r>
            <w:r>
              <w:rPr>
                <w:noProof/>
                <w:webHidden/>
              </w:rPr>
              <w:fldChar w:fldCharType="separate"/>
            </w:r>
            <w:r>
              <w:rPr>
                <w:noProof/>
                <w:webHidden/>
              </w:rPr>
              <w:t>14</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50" w:history="1">
            <w:r w:rsidRPr="0016678A">
              <w:rPr>
                <w:rStyle w:val="Hyperlink"/>
                <w:noProof/>
              </w:rPr>
              <w:t>1) Ministertema - Udviklingen i brugen af de forskellige former for familieplejeanbringelser</w:t>
            </w:r>
            <w:r>
              <w:rPr>
                <w:noProof/>
                <w:webHidden/>
              </w:rPr>
              <w:tab/>
            </w:r>
            <w:r>
              <w:rPr>
                <w:noProof/>
                <w:webHidden/>
              </w:rPr>
              <w:fldChar w:fldCharType="begin"/>
            </w:r>
            <w:r>
              <w:rPr>
                <w:noProof/>
                <w:webHidden/>
              </w:rPr>
              <w:instrText xml:space="preserve"> PAGEREF _Toc334084350 \h </w:instrText>
            </w:r>
            <w:r>
              <w:rPr>
                <w:noProof/>
                <w:webHidden/>
              </w:rPr>
            </w:r>
            <w:r>
              <w:rPr>
                <w:noProof/>
                <w:webHidden/>
              </w:rPr>
              <w:fldChar w:fldCharType="separate"/>
            </w:r>
            <w:r>
              <w:rPr>
                <w:noProof/>
                <w:webHidden/>
              </w:rPr>
              <w:t>15</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51" w:history="1">
            <w:r w:rsidRPr="0016678A">
              <w:rPr>
                <w:rStyle w:val="Hyperlink"/>
                <w:noProof/>
              </w:rPr>
              <w:t>2) De mest specialiserede tilbud</w:t>
            </w:r>
            <w:r>
              <w:rPr>
                <w:noProof/>
                <w:webHidden/>
              </w:rPr>
              <w:tab/>
            </w:r>
            <w:r>
              <w:rPr>
                <w:noProof/>
                <w:webHidden/>
              </w:rPr>
              <w:fldChar w:fldCharType="begin"/>
            </w:r>
            <w:r>
              <w:rPr>
                <w:noProof/>
                <w:webHidden/>
              </w:rPr>
              <w:instrText xml:space="preserve"> PAGEREF _Toc334084351 \h </w:instrText>
            </w:r>
            <w:r>
              <w:rPr>
                <w:noProof/>
                <w:webHidden/>
              </w:rPr>
            </w:r>
            <w:r>
              <w:rPr>
                <w:noProof/>
                <w:webHidden/>
              </w:rPr>
              <w:fldChar w:fldCharType="separate"/>
            </w:r>
            <w:r>
              <w:rPr>
                <w:noProof/>
                <w:webHidden/>
              </w:rPr>
              <w:t>16</w:t>
            </w:r>
            <w:r>
              <w:rPr>
                <w:noProof/>
                <w:webHidden/>
              </w:rPr>
              <w:fldChar w:fldCharType="end"/>
            </w:r>
          </w:hyperlink>
        </w:p>
        <w:p w:rsidR="00D84D92" w:rsidRDefault="00D84D92">
          <w:pPr>
            <w:pStyle w:val="Indholdsfortegnelse3"/>
            <w:tabs>
              <w:tab w:val="right" w:pos="9628"/>
            </w:tabs>
            <w:rPr>
              <w:rFonts w:asciiTheme="minorHAnsi" w:hAnsiTheme="minorHAnsi"/>
              <w:noProof/>
              <w:sz w:val="22"/>
            </w:rPr>
          </w:pPr>
          <w:hyperlink w:anchor="_Toc334084352" w:history="1">
            <w:r w:rsidRPr="0016678A">
              <w:rPr>
                <w:rStyle w:val="Hyperlink"/>
                <w:noProof/>
              </w:rPr>
              <w:t>Kommende målgrupper og tilbud i rammeaftalens regi</w:t>
            </w:r>
            <w:r>
              <w:rPr>
                <w:noProof/>
                <w:webHidden/>
              </w:rPr>
              <w:tab/>
            </w:r>
            <w:r>
              <w:rPr>
                <w:noProof/>
                <w:webHidden/>
              </w:rPr>
              <w:fldChar w:fldCharType="begin"/>
            </w:r>
            <w:r>
              <w:rPr>
                <w:noProof/>
                <w:webHidden/>
              </w:rPr>
              <w:instrText xml:space="preserve"> PAGEREF _Toc334084352 \h </w:instrText>
            </w:r>
            <w:r>
              <w:rPr>
                <w:noProof/>
                <w:webHidden/>
              </w:rPr>
            </w:r>
            <w:r>
              <w:rPr>
                <w:noProof/>
                <w:webHidden/>
              </w:rPr>
              <w:fldChar w:fldCharType="separate"/>
            </w:r>
            <w:r>
              <w:rPr>
                <w:noProof/>
                <w:webHidden/>
              </w:rPr>
              <w:t>16</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53" w:history="1">
            <w:r w:rsidRPr="0016678A">
              <w:rPr>
                <w:rStyle w:val="Hyperlink"/>
                <w:noProof/>
              </w:rPr>
              <w:t>3) Overgangen fra ung til voksen</w:t>
            </w:r>
            <w:r>
              <w:rPr>
                <w:noProof/>
                <w:webHidden/>
              </w:rPr>
              <w:tab/>
            </w:r>
            <w:r>
              <w:rPr>
                <w:noProof/>
                <w:webHidden/>
              </w:rPr>
              <w:fldChar w:fldCharType="begin"/>
            </w:r>
            <w:r>
              <w:rPr>
                <w:noProof/>
                <w:webHidden/>
              </w:rPr>
              <w:instrText xml:space="preserve"> PAGEREF _Toc334084353 \h </w:instrText>
            </w:r>
            <w:r>
              <w:rPr>
                <w:noProof/>
                <w:webHidden/>
              </w:rPr>
            </w:r>
            <w:r>
              <w:rPr>
                <w:noProof/>
                <w:webHidden/>
              </w:rPr>
              <w:fldChar w:fldCharType="separate"/>
            </w:r>
            <w:r>
              <w:rPr>
                <w:noProof/>
                <w:webHidden/>
              </w:rPr>
              <w:t>17</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54" w:history="1">
            <w:r w:rsidRPr="0016678A">
              <w:rPr>
                <w:rStyle w:val="Hyperlink"/>
                <w:noProof/>
              </w:rPr>
              <w:t>4) Senhjerneskadede</w:t>
            </w:r>
            <w:r>
              <w:rPr>
                <w:noProof/>
                <w:webHidden/>
              </w:rPr>
              <w:tab/>
            </w:r>
            <w:r>
              <w:rPr>
                <w:noProof/>
                <w:webHidden/>
              </w:rPr>
              <w:fldChar w:fldCharType="begin"/>
            </w:r>
            <w:r>
              <w:rPr>
                <w:noProof/>
                <w:webHidden/>
              </w:rPr>
              <w:instrText xml:space="preserve"> PAGEREF _Toc334084354 \h </w:instrText>
            </w:r>
            <w:r>
              <w:rPr>
                <w:noProof/>
                <w:webHidden/>
              </w:rPr>
            </w:r>
            <w:r>
              <w:rPr>
                <w:noProof/>
                <w:webHidden/>
              </w:rPr>
              <w:fldChar w:fldCharType="separate"/>
            </w:r>
            <w:r>
              <w:rPr>
                <w:noProof/>
                <w:webHidden/>
              </w:rPr>
              <w:t>17</w:t>
            </w:r>
            <w:r>
              <w:rPr>
                <w:noProof/>
                <w:webHidden/>
              </w:rPr>
              <w:fldChar w:fldCharType="end"/>
            </w:r>
          </w:hyperlink>
        </w:p>
        <w:p w:rsidR="00D84D92" w:rsidRDefault="00D84D92">
          <w:pPr>
            <w:pStyle w:val="Indholdsfortegnelse2"/>
            <w:tabs>
              <w:tab w:val="right" w:pos="9628"/>
            </w:tabs>
            <w:rPr>
              <w:rFonts w:asciiTheme="minorHAnsi" w:hAnsiTheme="minorHAnsi"/>
              <w:noProof/>
              <w:sz w:val="22"/>
            </w:rPr>
          </w:pPr>
          <w:hyperlink w:anchor="_Toc334084355" w:history="1">
            <w:r w:rsidRPr="0016678A">
              <w:rPr>
                <w:rStyle w:val="Hyperlink"/>
                <w:noProof/>
              </w:rPr>
              <w:t>5) Omstillingsprocesser i forbindelse med forskydning mellem almindelige pladser og specialiserede pladser – både for handicappede og sindslidende</w:t>
            </w:r>
            <w:r>
              <w:rPr>
                <w:noProof/>
                <w:webHidden/>
              </w:rPr>
              <w:tab/>
            </w:r>
            <w:r>
              <w:rPr>
                <w:noProof/>
                <w:webHidden/>
              </w:rPr>
              <w:fldChar w:fldCharType="begin"/>
            </w:r>
            <w:r>
              <w:rPr>
                <w:noProof/>
                <w:webHidden/>
              </w:rPr>
              <w:instrText xml:space="preserve"> PAGEREF _Toc334084355 \h </w:instrText>
            </w:r>
            <w:r>
              <w:rPr>
                <w:noProof/>
                <w:webHidden/>
              </w:rPr>
            </w:r>
            <w:r>
              <w:rPr>
                <w:noProof/>
                <w:webHidden/>
              </w:rPr>
              <w:fldChar w:fldCharType="separate"/>
            </w:r>
            <w:r>
              <w:rPr>
                <w:noProof/>
                <w:webHidden/>
              </w:rPr>
              <w:t>18</w:t>
            </w:r>
            <w:r>
              <w:rPr>
                <w:noProof/>
                <w:webHidden/>
              </w:rPr>
              <w:fldChar w:fldCharType="end"/>
            </w:r>
          </w:hyperlink>
        </w:p>
        <w:p w:rsidR="00D84D92" w:rsidRDefault="00D84D92">
          <w:pPr>
            <w:pStyle w:val="Indholdsfortegnelse1"/>
            <w:tabs>
              <w:tab w:val="right" w:pos="9628"/>
            </w:tabs>
            <w:rPr>
              <w:rFonts w:asciiTheme="minorHAnsi" w:hAnsiTheme="minorHAnsi"/>
              <w:noProof/>
              <w:sz w:val="22"/>
            </w:rPr>
          </w:pPr>
          <w:hyperlink w:anchor="_Toc334084356" w:history="1">
            <w:r w:rsidRPr="0016678A">
              <w:rPr>
                <w:rStyle w:val="Hyperlink"/>
                <w:noProof/>
              </w:rPr>
              <w:t>Styringsaftalen</w:t>
            </w:r>
            <w:r>
              <w:rPr>
                <w:noProof/>
                <w:webHidden/>
              </w:rPr>
              <w:tab/>
            </w:r>
            <w:r>
              <w:rPr>
                <w:noProof/>
                <w:webHidden/>
              </w:rPr>
              <w:fldChar w:fldCharType="begin"/>
            </w:r>
            <w:r>
              <w:rPr>
                <w:noProof/>
                <w:webHidden/>
              </w:rPr>
              <w:instrText xml:space="preserve"> PAGEREF _Toc334084356 \h </w:instrText>
            </w:r>
            <w:r>
              <w:rPr>
                <w:noProof/>
                <w:webHidden/>
              </w:rPr>
            </w:r>
            <w:r>
              <w:rPr>
                <w:noProof/>
                <w:webHidden/>
              </w:rPr>
              <w:fldChar w:fldCharType="separate"/>
            </w:r>
            <w:r>
              <w:rPr>
                <w:noProof/>
                <w:webHidden/>
              </w:rPr>
              <w:t>19</w:t>
            </w:r>
            <w:r>
              <w:rPr>
                <w:noProof/>
                <w:webHidden/>
              </w:rPr>
              <w:fldChar w:fldCharType="end"/>
            </w:r>
          </w:hyperlink>
        </w:p>
        <w:p w:rsidR="00D84D92" w:rsidRDefault="00D84D92" w:rsidP="00D84D92">
          <w:r>
            <w:fldChar w:fldCharType="end"/>
          </w:r>
          <w:r>
            <w:t>Bilag:</w:t>
          </w:r>
        </w:p>
        <w:p w:rsidR="00D84D92" w:rsidRDefault="00D84D92" w:rsidP="00D84D92">
          <w:r>
            <w:t>Bilag 1: Paragrafområder</w:t>
          </w:r>
        </w:p>
        <w:p w:rsidR="00D84D92" w:rsidRDefault="00D84D92" w:rsidP="00D84D92">
          <w:r>
            <w:t>Bilag 2:Udtræk fra tilbudsportalen</w:t>
          </w:r>
        </w:p>
        <w:p w:rsidR="00D84D92" w:rsidRDefault="00D84D92" w:rsidP="00D84D92">
          <w:r>
            <w:t>Bilag 3: Allonge: Specialundervisning i Folkeskolen</w:t>
          </w:r>
        </w:p>
        <w:p w:rsidR="00D84D92" w:rsidRDefault="00D84D92" w:rsidP="00D84D92"/>
      </w:sdtContent>
    </w:sdt>
    <w:p w:rsidR="00D84D92" w:rsidRDefault="00D84D92" w:rsidP="00D84D92">
      <w:pPr>
        <w:rPr>
          <w:rFonts w:eastAsiaTheme="majorEastAsia" w:cstheme="majorBidi"/>
          <w:b/>
          <w:bCs/>
          <w:color w:val="1F497D" w:themeColor="text2"/>
          <w:sz w:val="28"/>
          <w:szCs w:val="28"/>
        </w:rPr>
      </w:pPr>
      <w:r>
        <w:br w:type="page"/>
      </w:r>
    </w:p>
    <w:p w:rsidR="00D84D92" w:rsidRDefault="00D84D92" w:rsidP="00D84D92">
      <w:pPr>
        <w:pStyle w:val="Overskrift1"/>
      </w:pPr>
      <w:bookmarkStart w:id="0" w:name="_Toc334084339"/>
      <w:r w:rsidRPr="00047031">
        <w:lastRenderedPageBreak/>
        <w:t>Forord</w:t>
      </w:r>
      <w:bookmarkEnd w:id="0"/>
    </w:p>
    <w:p w:rsidR="00D84D92" w:rsidRDefault="00D84D92" w:rsidP="00D84D92">
      <w:pPr>
        <w:rPr>
          <w:color w:val="000000"/>
        </w:rPr>
      </w:pPr>
    </w:p>
    <w:p w:rsidR="00D84D92" w:rsidRDefault="00D84D92" w:rsidP="00D84D92">
      <w:pPr>
        <w:rPr>
          <w:color w:val="000000"/>
        </w:rPr>
      </w:pPr>
      <w:r>
        <w:rPr>
          <w:color w:val="000000"/>
        </w:rPr>
        <w:t xml:space="preserve">Folketinget vedtog den 3. marts 2011 en ændring af lovgrundlaget for rammeaftalerne på det sociale område. Ændringen betød at kommunerne med virkning for rammeaftalen for 2012 overtog koordineringsansvaret fra regionerne på servicelovens område. </w:t>
      </w:r>
    </w:p>
    <w:p w:rsidR="00D84D92" w:rsidRDefault="00D84D92" w:rsidP="00D84D92">
      <w:pPr>
        <w:rPr>
          <w:color w:val="000000"/>
        </w:rPr>
      </w:pPr>
      <w:r w:rsidRPr="005C61DE">
        <w:rPr>
          <w:szCs w:val="20"/>
        </w:rPr>
        <w:t xml:space="preserve">I region Sjælland </w:t>
      </w:r>
      <w:r>
        <w:rPr>
          <w:szCs w:val="20"/>
        </w:rPr>
        <w:t xml:space="preserve">besluttede </w:t>
      </w:r>
      <w:r w:rsidRPr="005C61DE">
        <w:rPr>
          <w:szCs w:val="20"/>
        </w:rPr>
        <w:t>kommunerne at lægge koordineringen af rammeaftalen på servicelovens område i Næstved Kommune. Region Sjælland sk</w:t>
      </w:r>
      <w:r>
        <w:rPr>
          <w:szCs w:val="20"/>
        </w:rPr>
        <w:t xml:space="preserve">ulle </w:t>
      </w:r>
      <w:r w:rsidRPr="005C61DE">
        <w:rPr>
          <w:szCs w:val="20"/>
        </w:rPr>
        <w:t>bidrage til</w:t>
      </w:r>
      <w:r>
        <w:rPr>
          <w:szCs w:val="20"/>
        </w:rPr>
        <w:t xml:space="preserve"> dette arbejde for så vidt angik</w:t>
      </w:r>
      <w:r w:rsidRPr="005C61DE">
        <w:rPr>
          <w:szCs w:val="20"/>
        </w:rPr>
        <w:t xml:space="preserve"> de regionale tilbud.</w:t>
      </w:r>
    </w:p>
    <w:p w:rsidR="00D84D92" w:rsidRDefault="00D84D92" w:rsidP="00D84D92">
      <w:pPr>
        <w:rPr>
          <w:color w:val="000000"/>
        </w:rPr>
      </w:pPr>
      <w:r>
        <w:rPr>
          <w:color w:val="000000"/>
        </w:rPr>
        <w:t xml:space="preserve">På specialundervisningsområdet blev lovgivningen ikke ændret og for rammeaftalen 2012 var det fortsat </w:t>
      </w:r>
      <w:proofErr w:type="spellStart"/>
      <w:r>
        <w:t>regionsrådene</w:t>
      </w:r>
      <w:proofErr w:type="spellEnd"/>
      <w:r>
        <w:t>, der var ansvarlige</w:t>
      </w:r>
      <w:r>
        <w:rPr>
          <w:color w:val="000000"/>
        </w:rPr>
        <w:t xml:space="preserve"> for rammeaftalerne og koordineringen på dette område. </w:t>
      </w:r>
    </w:p>
    <w:p w:rsidR="00D84D92" w:rsidRDefault="00D84D92" w:rsidP="00D84D92">
      <w:pPr>
        <w:rPr>
          <w:color w:val="000000"/>
        </w:rPr>
      </w:pPr>
      <w:r>
        <w:t xml:space="preserve">Folketinget har pr. 28/4-2012 vedtaget en ny lov som giver  kommunerne koordineringsforpligtelsen med ikrafttræden  1. maj 2012. Rammeaftalen for specialundervisning i 2013 skal udarbejdes efter den nye lov. For at det kan lade sig gøre rykkes fristen for udviklingsstrategien fra d. 1. juni til d. 15. oktober 2012. </w:t>
      </w:r>
      <w:r>
        <w:rPr>
          <w:color w:val="000000"/>
        </w:rPr>
        <w:t>Overgangsbestemmelserne beskriver, at udviklingsstrategien for 2013 skal være fastlagt sammen med styringsaftalen senest den 15. oktober.</w:t>
      </w:r>
    </w:p>
    <w:p w:rsidR="00D84D92" w:rsidRDefault="00D84D92" w:rsidP="00D84D92">
      <w:pPr>
        <w:rPr>
          <w:szCs w:val="20"/>
        </w:rPr>
      </w:pPr>
      <w:r w:rsidRPr="00557490">
        <w:rPr>
          <w:szCs w:val="20"/>
        </w:rPr>
        <w:t>Med lovændringen er det derved kommunerne der fra rammeaftale 2013 og frem er ansvarlige for rammeaftalerne og koordineringen på specialundervisningsområdet.</w:t>
      </w:r>
    </w:p>
    <w:p w:rsidR="00D84D92" w:rsidRDefault="00D84D92" w:rsidP="00D84D92">
      <w:r>
        <w:t>Med den nye lov overtager kommunerne koordineringsforpligtelsen fra regionen som derved ikke bidrager som tidligere med udviklingsstrategien for specialundervisningsområdet.</w:t>
      </w:r>
    </w:p>
    <w:p w:rsidR="00D84D92" w:rsidRDefault="00D84D92" w:rsidP="00D84D92">
      <w:r>
        <w:t xml:space="preserve">Udviklingsstrategi 2013 for specialundervisningsområdet udarbejdes derfor i lighed med </w:t>
      </w:r>
      <w:proofErr w:type="spellStart"/>
      <w:r>
        <w:t>udviklingstrategi</w:t>
      </w:r>
      <w:proofErr w:type="spellEnd"/>
      <w:r>
        <w:t xml:space="preserve"> 2013 for det specialiserede socialområde af kommunerne og behandles sammen med styringsaftalen for 2013. Fremadrettet fra rammeaftale 2014 vil specialundervisningsområdet indgå i den samlede udviklingsstrategi og dennes proces med frist for aflevering 1/6-2013.   </w:t>
      </w:r>
    </w:p>
    <w:p w:rsidR="00D84D92" w:rsidRPr="00BC7B0D" w:rsidRDefault="00D84D92" w:rsidP="00D84D92">
      <w:r w:rsidRPr="00BC7B0D">
        <w:t>Rammeaftalen består af to dele - en udviklingsstrategi (faglig udviklingsdel) og en styringsaftale (kapacitets-</w:t>
      </w:r>
      <w:r>
        <w:t xml:space="preserve"> </w:t>
      </w:r>
      <w:r w:rsidRPr="00BC7B0D">
        <w:t>&amp; økonomistyringsdel).</w:t>
      </w:r>
    </w:p>
    <w:p w:rsidR="00D84D92" w:rsidRDefault="00D84D92" w:rsidP="00D84D92">
      <w:pPr>
        <w:rPr>
          <w:szCs w:val="20"/>
        </w:rPr>
      </w:pPr>
      <w:r w:rsidRPr="000F6E33">
        <w:rPr>
          <w:szCs w:val="20"/>
        </w:rPr>
        <w:t xml:space="preserve">Kommunalbestyrelserne i regionen udarbejder med bidrag fra </w:t>
      </w:r>
      <w:proofErr w:type="spellStart"/>
      <w:r w:rsidRPr="000F6E33">
        <w:rPr>
          <w:szCs w:val="20"/>
        </w:rPr>
        <w:t>regionsrådet</w:t>
      </w:r>
      <w:proofErr w:type="spellEnd"/>
      <w:r w:rsidRPr="000F6E33">
        <w:rPr>
          <w:szCs w:val="20"/>
        </w:rPr>
        <w:t xml:space="preserve"> en udviklingsstrategi, der danner grundlag for den kommende styringsaftale</w:t>
      </w:r>
      <w:r>
        <w:rPr>
          <w:szCs w:val="20"/>
        </w:rPr>
        <w:t>.</w:t>
      </w:r>
      <w:r w:rsidRPr="000F6E33">
        <w:rPr>
          <w:szCs w:val="20"/>
        </w:rPr>
        <w:t xml:space="preserve"> Udviklingsstrategien udarbejdes på baggrund af kommunalbestyrelsernes og </w:t>
      </w:r>
      <w:proofErr w:type="spellStart"/>
      <w:r w:rsidRPr="000F6E33">
        <w:rPr>
          <w:szCs w:val="20"/>
        </w:rPr>
        <w:t>regionsrådets</w:t>
      </w:r>
      <w:proofErr w:type="spellEnd"/>
      <w:r w:rsidRPr="000F6E33">
        <w:rPr>
          <w:szCs w:val="20"/>
        </w:rPr>
        <w:t xml:space="preserve"> overvejelser om behovet for pladser m.v. </w:t>
      </w:r>
      <w:r>
        <w:rPr>
          <w:szCs w:val="20"/>
        </w:rPr>
        <w:t>på de</w:t>
      </w:r>
      <w:r w:rsidRPr="000F6E33">
        <w:rPr>
          <w:szCs w:val="20"/>
        </w:rPr>
        <w:t xml:space="preserve"> omfattede undervisningstilbud. Kommunalbestyrelserne i regionen og </w:t>
      </w:r>
      <w:proofErr w:type="spellStart"/>
      <w:r w:rsidRPr="000F6E33">
        <w:rPr>
          <w:szCs w:val="20"/>
        </w:rPr>
        <w:t>regionsrådet</w:t>
      </w:r>
      <w:proofErr w:type="spellEnd"/>
      <w:r w:rsidRPr="000F6E33">
        <w:rPr>
          <w:szCs w:val="20"/>
        </w:rPr>
        <w:t xml:space="preserve"> indgår en styringsaftale med henblik på styring af økonomi- og kapacitetsudvikling af de omfattede undervisningstilbud.</w:t>
      </w:r>
    </w:p>
    <w:p w:rsidR="00D84D92" w:rsidRPr="00A2695C" w:rsidRDefault="00D84D92" w:rsidP="00D84D92">
      <w:r>
        <w:rPr>
          <w:szCs w:val="20"/>
        </w:rPr>
        <w:t>For styringsaftalen for 2013 gælder at denne omfatter både det specialiserede socialområde og specialundervisningsområde. Der udarbejdes derfor ikke en separat styringsaftale for specialundervisningsområdet men henvises til den fælles styringsaftale.</w:t>
      </w:r>
    </w:p>
    <w:p w:rsidR="00D84D92" w:rsidRDefault="00D84D92" w:rsidP="00D84D92">
      <w:pPr>
        <w:rPr>
          <w:b/>
          <w:szCs w:val="20"/>
        </w:rPr>
      </w:pPr>
    </w:p>
    <w:p w:rsidR="00D84D92" w:rsidRPr="00701C49" w:rsidRDefault="00D84D92" w:rsidP="00D84D92">
      <w:pPr>
        <w:rPr>
          <w:b/>
          <w:color w:val="1F497D" w:themeColor="text2"/>
          <w:sz w:val="24"/>
          <w:szCs w:val="24"/>
        </w:rPr>
      </w:pPr>
      <w:r w:rsidRPr="00701C49">
        <w:rPr>
          <w:b/>
          <w:color w:val="1F497D" w:themeColor="text2"/>
          <w:sz w:val="24"/>
          <w:szCs w:val="24"/>
        </w:rPr>
        <w:t>Formelle krav - overordnet</w:t>
      </w:r>
    </w:p>
    <w:p w:rsidR="00D84D92" w:rsidRPr="00557490" w:rsidRDefault="00D84D92" w:rsidP="00D84D92">
      <w:pPr>
        <w:rPr>
          <w:szCs w:val="20"/>
        </w:rPr>
      </w:pPr>
      <w:r w:rsidRPr="00557490">
        <w:rPr>
          <w:szCs w:val="20"/>
        </w:rPr>
        <w:lastRenderedPageBreak/>
        <w:t>Reglerne om rammeaftaler på specialundervisningsområdet er fastlagt i den nye bekendtgørelse nr. 381 af 28/4-2012 om rammeaftaler m.v. på specialundervisningsområdet som trådte i kraft 1/5-2012. Udviklingsstrategien for 2013 skal være fastlagt senest 15. oktober 2012 og offentliggøres på den enkelte kommunes og regions hjemmeside. Den tidligere bekendtgørelse nr. 354 af 24. april 2006</w:t>
      </w:r>
      <w:r w:rsidRPr="00557490">
        <w:rPr>
          <w:rStyle w:val="Fodnotehenvisning"/>
          <w:szCs w:val="20"/>
        </w:rPr>
        <w:footnoteReference w:id="1"/>
      </w:r>
      <w:r w:rsidRPr="00557490">
        <w:rPr>
          <w:szCs w:val="20"/>
        </w:rPr>
        <w:t xml:space="preserve"> ophæves</w:t>
      </w:r>
      <w:r>
        <w:rPr>
          <w:szCs w:val="20"/>
        </w:rPr>
        <w:t xml:space="preserve">. </w:t>
      </w:r>
      <w:r w:rsidRPr="00557490">
        <w:rPr>
          <w:szCs w:val="20"/>
        </w:rPr>
        <w:t>De formelle krav til hhv. udviklingsstrategi og styringsaftale fremgår senere under de respektive afsnit</w:t>
      </w:r>
    </w:p>
    <w:p w:rsidR="00D84D92" w:rsidRDefault="00D84D92" w:rsidP="00D84D92">
      <w:pPr>
        <w:rPr>
          <w:szCs w:val="20"/>
        </w:rPr>
      </w:pPr>
      <w:r>
        <w:rPr>
          <w:szCs w:val="20"/>
        </w:rPr>
        <w:t xml:space="preserve">Jf. </w:t>
      </w:r>
      <w:r w:rsidRPr="00557490">
        <w:rPr>
          <w:szCs w:val="20"/>
        </w:rPr>
        <w:t>bekendtgørelsen</w:t>
      </w:r>
      <w:r>
        <w:rPr>
          <w:szCs w:val="20"/>
        </w:rPr>
        <w:t xml:space="preserve"> gælder følgende om indgåelse af rammeaftaler: </w:t>
      </w:r>
    </w:p>
    <w:p w:rsidR="00D84D92" w:rsidRPr="00557490" w:rsidRDefault="00D84D92" w:rsidP="00D84D92">
      <w:pPr>
        <w:pStyle w:val="paragraf"/>
        <w:rPr>
          <w:rFonts w:ascii="Verdana" w:hAnsi="Verdana"/>
          <w:i/>
          <w:sz w:val="20"/>
          <w:szCs w:val="20"/>
        </w:rPr>
      </w:pPr>
      <w:r w:rsidRPr="00557490">
        <w:rPr>
          <w:rStyle w:val="paragrafnr1"/>
          <w:rFonts w:ascii="Verdana" w:hAnsi="Verdana"/>
          <w:i/>
          <w:sz w:val="20"/>
          <w:szCs w:val="20"/>
        </w:rPr>
        <w:t>§ 1.</w:t>
      </w:r>
      <w:r w:rsidRPr="00557490">
        <w:rPr>
          <w:rFonts w:ascii="Verdana" w:hAnsi="Verdana"/>
          <w:i/>
          <w:sz w:val="20"/>
          <w:szCs w:val="20"/>
        </w:rPr>
        <w:t xml:space="preserve"> Kommunalbestyrelserne i regionen og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indgår årligt en rammeaftale om faglig udvikling, styring og koordinering af de regionale undervisningstilbud, der ligger i regionen, jf. § 47, stk. 3, i lov om folkeskolen og § 6 h, stk. 3, i lov om specialundervisning for voksne.</w:t>
      </w:r>
    </w:p>
    <w:p w:rsidR="00D84D92" w:rsidRPr="00557490" w:rsidRDefault="00D84D92" w:rsidP="00D84D92">
      <w:pPr>
        <w:pStyle w:val="stk2"/>
        <w:rPr>
          <w:rFonts w:ascii="Verdana" w:hAnsi="Verdana"/>
          <w:i/>
          <w:sz w:val="20"/>
          <w:szCs w:val="20"/>
        </w:rPr>
      </w:pPr>
      <w:r w:rsidRPr="00557490">
        <w:rPr>
          <w:rStyle w:val="stknr1"/>
          <w:rFonts w:ascii="Verdana" w:hAnsi="Verdana"/>
          <w:sz w:val="20"/>
          <w:szCs w:val="20"/>
        </w:rPr>
        <w:t>Stk. 2.</w:t>
      </w:r>
      <w:r w:rsidRPr="00557490">
        <w:rPr>
          <w:rFonts w:ascii="Verdana" w:hAnsi="Verdana"/>
          <w:i/>
          <w:sz w:val="20"/>
          <w:szCs w:val="20"/>
        </w:rPr>
        <w:t xml:space="preserve"> Kommunalbestyrelserne i regionen koordinerer udarbejdelsen af rammeaftalen, jf. § 47, stk. 4, i lov om folkeskolen og § 6 h, stk. 4, i lov om specialundervisning for voksne.</w:t>
      </w:r>
    </w:p>
    <w:p w:rsidR="00D84D92" w:rsidRPr="00557490" w:rsidRDefault="00D84D92" w:rsidP="00D84D92">
      <w:pPr>
        <w:pStyle w:val="stk2"/>
        <w:rPr>
          <w:rFonts w:ascii="Verdana" w:hAnsi="Verdana"/>
          <w:i/>
          <w:sz w:val="20"/>
          <w:szCs w:val="20"/>
        </w:rPr>
      </w:pPr>
      <w:r w:rsidRPr="00557490">
        <w:rPr>
          <w:rStyle w:val="stknr1"/>
          <w:rFonts w:ascii="Verdana" w:hAnsi="Verdana"/>
          <w:sz w:val="20"/>
          <w:szCs w:val="20"/>
        </w:rPr>
        <w:t>Stk. 3.</w:t>
      </w:r>
      <w:r w:rsidRPr="00557490">
        <w:rPr>
          <w:rFonts w:ascii="Verdana" w:hAnsi="Verdana"/>
          <w:i/>
          <w:sz w:val="20"/>
          <w:szCs w:val="20"/>
        </w:rPr>
        <w:t xml:space="preserve"> Rammeaftalen består af en udviklingsstrategi, jf. §§ 3-5, og en styringsaftale, jf. §§ 6-8.</w:t>
      </w:r>
    </w:p>
    <w:p w:rsidR="00D84D92" w:rsidRPr="00557490" w:rsidRDefault="00D84D92" w:rsidP="00D84D92">
      <w:pPr>
        <w:pStyle w:val="stk2"/>
        <w:rPr>
          <w:rFonts w:ascii="Verdana" w:hAnsi="Verdana"/>
          <w:i/>
          <w:sz w:val="20"/>
          <w:szCs w:val="20"/>
        </w:rPr>
      </w:pPr>
      <w:r w:rsidRPr="00557490">
        <w:rPr>
          <w:rStyle w:val="stknr1"/>
          <w:rFonts w:ascii="Verdana" w:hAnsi="Verdana"/>
          <w:sz w:val="20"/>
          <w:szCs w:val="20"/>
        </w:rPr>
        <w:t>Stk. 4.</w:t>
      </w:r>
      <w:r w:rsidRPr="00557490">
        <w:rPr>
          <w:rFonts w:ascii="Verdana" w:hAnsi="Verdana"/>
          <w:i/>
          <w:sz w:val="20"/>
          <w:szCs w:val="20"/>
        </w:rPr>
        <w:t xml:space="preserve"> Rammeaftalen tilpasses løbende, hvis der er behov herfor. Kommunalbestyrelserne i regionen og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fastlægger i forbindelse med den årlige rammeaftale en procedure herfor. Der skal i den forbindelse tages særlig højde for undervisningstilbud, der følger skoleåret.</w:t>
      </w:r>
    </w:p>
    <w:p w:rsidR="00D84D92" w:rsidRPr="00557490" w:rsidRDefault="00D84D92" w:rsidP="00D84D92">
      <w:pPr>
        <w:pStyle w:val="stk2"/>
        <w:rPr>
          <w:rFonts w:ascii="Verdana" w:hAnsi="Verdana"/>
          <w:i/>
          <w:sz w:val="20"/>
          <w:szCs w:val="20"/>
        </w:rPr>
      </w:pPr>
      <w:r w:rsidRPr="00557490">
        <w:rPr>
          <w:rStyle w:val="stknr1"/>
          <w:rFonts w:ascii="Verdana" w:hAnsi="Verdana"/>
          <w:sz w:val="20"/>
          <w:szCs w:val="20"/>
        </w:rPr>
        <w:t>Stk. 5.</w:t>
      </w:r>
      <w:r w:rsidRPr="00557490">
        <w:rPr>
          <w:rFonts w:ascii="Verdana" w:hAnsi="Verdana"/>
          <w:i/>
          <w:sz w:val="20"/>
          <w:szCs w:val="20"/>
        </w:rPr>
        <w:t xml:space="preserve"> Uenighed om rammeaftalen kan ikke indbringes for en højere administrativ myndighed.</w:t>
      </w:r>
    </w:p>
    <w:p w:rsidR="00D84D92" w:rsidRPr="00557490" w:rsidRDefault="00D84D92" w:rsidP="00D84D92">
      <w:pPr>
        <w:pStyle w:val="stk2"/>
        <w:rPr>
          <w:rFonts w:ascii="Verdana" w:hAnsi="Verdana"/>
          <w:i/>
          <w:sz w:val="20"/>
          <w:szCs w:val="20"/>
        </w:rPr>
      </w:pPr>
    </w:p>
    <w:p w:rsidR="00D84D92" w:rsidRPr="00A33B1C" w:rsidRDefault="00D84D92" w:rsidP="00D84D92">
      <w:pPr>
        <w:pStyle w:val="stk2"/>
        <w:rPr>
          <w:rFonts w:ascii="Verdana" w:hAnsi="Verdana"/>
          <w:sz w:val="20"/>
          <w:szCs w:val="20"/>
        </w:rPr>
      </w:pPr>
      <w:r>
        <w:rPr>
          <w:rFonts w:ascii="Verdana" w:hAnsi="Verdana"/>
          <w:sz w:val="20"/>
          <w:szCs w:val="20"/>
        </w:rPr>
        <w:t xml:space="preserve">Jf.  bekendtgørelsen er følgende undervisningstilbud </w:t>
      </w:r>
      <w:r w:rsidRPr="00A33B1C">
        <w:rPr>
          <w:rFonts w:ascii="Verdana" w:hAnsi="Verdana"/>
          <w:sz w:val="20"/>
          <w:szCs w:val="20"/>
        </w:rPr>
        <w:t>omfattet:</w:t>
      </w:r>
    </w:p>
    <w:p w:rsidR="00D84D92" w:rsidRPr="00557490" w:rsidRDefault="00D84D92" w:rsidP="00D84D92">
      <w:pPr>
        <w:pStyle w:val="paragraf"/>
        <w:rPr>
          <w:rFonts w:ascii="Verdana" w:hAnsi="Verdana"/>
          <w:i/>
          <w:sz w:val="20"/>
          <w:szCs w:val="20"/>
        </w:rPr>
      </w:pPr>
      <w:r w:rsidRPr="00557490">
        <w:rPr>
          <w:rStyle w:val="paragrafnr2"/>
          <w:rFonts w:ascii="Verdana" w:hAnsi="Verdana"/>
          <w:i/>
          <w:sz w:val="20"/>
          <w:szCs w:val="20"/>
        </w:rPr>
        <w:t>§ 2.</w:t>
      </w:r>
      <w:r w:rsidRPr="00557490">
        <w:rPr>
          <w:rFonts w:ascii="Verdana" w:hAnsi="Verdana"/>
          <w:i/>
          <w:sz w:val="20"/>
          <w:szCs w:val="20"/>
        </w:rPr>
        <w:t xml:space="preserve"> Bekendtgørelsen omfatter følgende undervisningstilbud m.v.:</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1)</w:t>
      </w:r>
      <w:r w:rsidRPr="00557490">
        <w:rPr>
          <w:rFonts w:ascii="Verdana" w:hAnsi="Verdana"/>
          <w:i/>
          <w:sz w:val="20"/>
          <w:szCs w:val="20"/>
        </w:rPr>
        <w:t xml:space="preserve"> De lands- og landsdelsdækkende undervisningstilbud, der drives af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i henhold til § 20, stk. 3, i lov om folkeskolen og § 1, stk. 2, i lov om specialundervisning for voksne.</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2)</w:t>
      </w:r>
      <w:r w:rsidRPr="00557490">
        <w:rPr>
          <w:rFonts w:ascii="Verdana" w:hAnsi="Verdana"/>
          <w:i/>
          <w:sz w:val="20"/>
          <w:szCs w:val="20"/>
        </w:rPr>
        <w:t xml:space="preserve"> Undervisningstilbud for personer med tale-, høre- eller </w:t>
      </w:r>
      <w:proofErr w:type="spellStart"/>
      <w:r w:rsidRPr="00557490">
        <w:rPr>
          <w:rFonts w:ascii="Verdana" w:hAnsi="Verdana"/>
          <w:i/>
          <w:sz w:val="20"/>
          <w:szCs w:val="20"/>
        </w:rPr>
        <w:t>synsvanskeligheder</w:t>
      </w:r>
      <w:proofErr w:type="spellEnd"/>
      <w:r w:rsidRPr="00557490">
        <w:rPr>
          <w:rFonts w:ascii="Verdana" w:hAnsi="Verdana"/>
          <w:i/>
          <w:sz w:val="20"/>
          <w:szCs w:val="20"/>
        </w:rPr>
        <w:t xml:space="preserve"> (kommunikationscentre), der drives af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i henhold til § 1, stk. 3, i lov om specialundervisning for voksne.</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3)</w:t>
      </w:r>
      <w:r w:rsidRPr="00557490">
        <w:rPr>
          <w:rFonts w:ascii="Verdana" w:hAnsi="Verdana"/>
          <w:i/>
          <w:sz w:val="20"/>
          <w:szCs w:val="20"/>
        </w:rPr>
        <w:t xml:space="preserve"> De lands- og landsdelsdækkende undervisningstilbud i Københavns Kommune, der drives af Borgerrepræsentationen i henhold til § 48 a i lov om folkeskolen og § 6 k i lov om specialundervisning for voksne. De lands- og landsdelsdækkende undervisningstilbud i Københavns Kommune medtages i rammeaftalen for Region Hovedstaden.</w:t>
      </w:r>
    </w:p>
    <w:p w:rsidR="00D84D92" w:rsidRPr="00557490" w:rsidRDefault="00D84D92" w:rsidP="00D84D92">
      <w:pPr>
        <w:pStyle w:val="liste1"/>
        <w:rPr>
          <w:rFonts w:ascii="Verdana" w:hAnsi="Verdana"/>
          <w:sz w:val="20"/>
          <w:szCs w:val="20"/>
        </w:rPr>
      </w:pPr>
      <w:r w:rsidRPr="00557490">
        <w:rPr>
          <w:rStyle w:val="liste1nr1"/>
          <w:rFonts w:ascii="Verdana" w:hAnsi="Verdana"/>
          <w:i/>
          <w:sz w:val="20"/>
          <w:szCs w:val="20"/>
        </w:rPr>
        <w:t>4)</w:t>
      </w:r>
      <w:r w:rsidRPr="00557490">
        <w:rPr>
          <w:rFonts w:ascii="Verdana" w:hAnsi="Verdana"/>
          <w:i/>
          <w:sz w:val="20"/>
          <w:szCs w:val="20"/>
        </w:rPr>
        <w:t xml:space="preserve"> Rådgivning og vejledning, der ydes af de regionale undervisningstilbud og Københavns Kommunes lands- og landsdelsdækkende undervisningstilbud, og som ikke er knyttet til pladserne på undervisningstilbuddene.</w:t>
      </w:r>
    </w:p>
    <w:p w:rsidR="00D84D92" w:rsidRDefault="00D84D92" w:rsidP="00D84D92">
      <w:pPr>
        <w:rPr>
          <w:szCs w:val="20"/>
        </w:rPr>
      </w:pPr>
    </w:p>
    <w:p w:rsidR="00D84D92" w:rsidRPr="00557490" w:rsidRDefault="00D84D92" w:rsidP="00D84D92">
      <w:pPr>
        <w:rPr>
          <w:szCs w:val="20"/>
        </w:rPr>
      </w:pPr>
      <w:r w:rsidRPr="00557490">
        <w:rPr>
          <w:szCs w:val="20"/>
        </w:rPr>
        <w:t>Specialundervisningsområdet omfatter dermed 2 typer tilbud:</w:t>
      </w:r>
    </w:p>
    <w:p w:rsidR="00D84D92" w:rsidRPr="00557490" w:rsidRDefault="00D84D92" w:rsidP="00D84D92">
      <w:pPr>
        <w:rPr>
          <w:szCs w:val="20"/>
        </w:rPr>
      </w:pPr>
      <w:r w:rsidRPr="00557490">
        <w:rPr>
          <w:b/>
          <w:szCs w:val="20"/>
        </w:rPr>
        <w:t>Kommunikationscentre</w:t>
      </w:r>
      <w:r w:rsidRPr="00557490">
        <w:rPr>
          <w:szCs w:val="20"/>
        </w:rPr>
        <w:t xml:space="preserve"> kan ifølge lovgivningen drives både af regioner og kommuner. I Region Sjælland er det alene kommuner, som driver kommunikationscentrene. Der er 6 kommuner involveret i drift af kommunikationscentrene:</w:t>
      </w:r>
    </w:p>
    <w:p w:rsidR="00D84D92" w:rsidRPr="00557490" w:rsidRDefault="00D84D92" w:rsidP="00D84D92">
      <w:pPr>
        <w:numPr>
          <w:ilvl w:val="0"/>
          <w:numId w:val="9"/>
        </w:numPr>
        <w:spacing w:after="0" w:line="240" w:lineRule="auto"/>
        <w:rPr>
          <w:szCs w:val="20"/>
        </w:rPr>
      </w:pPr>
      <w:r w:rsidRPr="00557490">
        <w:rPr>
          <w:szCs w:val="20"/>
        </w:rPr>
        <w:t xml:space="preserve">CSU Holbæk </w:t>
      </w:r>
    </w:p>
    <w:p w:rsidR="00D84D92" w:rsidRPr="00557490" w:rsidRDefault="00D84D92" w:rsidP="00D84D92">
      <w:pPr>
        <w:numPr>
          <w:ilvl w:val="0"/>
          <w:numId w:val="9"/>
        </w:numPr>
        <w:spacing w:after="0" w:line="240" w:lineRule="auto"/>
        <w:rPr>
          <w:szCs w:val="20"/>
        </w:rPr>
      </w:pPr>
      <w:r w:rsidRPr="00557490">
        <w:rPr>
          <w:szCs w:val="20"/>
        </w:rPr>
        <w:t>CSU Roskilde</w:t>
      </w:r>
    </w:p>
    <w:p w:rsidR="00D84D92" w:rsidRPr="00557490" w:rsidRDefault="00D84D92" w:rsidP="00D84D92">
      <w:pPr>
        <w:numPr>
          <w:ilvl w:val="0"/>
          <w:numId w:val="9"/>
        </w:numPr>
        <w:spacing w:after="0" w:line="240" w:lineRule="auto"/>
        <w:rPr>
          <w:szCs w:val="20"/>
        </w:rPr>
      </w:pPr>
      <w:r w:rsidRPr="00557490">
        <w:rPr>
          <w:szCs w:val="20"/>
        </w:rPr>
        <w:lastRenderedPageBreak/>
        <w:t>CSU Slagelse (voksne)</w:t>
      </w:r>
      <w:r w:rsidRPr="00557490">
        <w:rPr>
          <w:rStyle w:val="Fodnotehenvisning"/>
          <w:szCs w:val="20"/>
        </w:rPr>
        <w:t xml:space="preserve"> </w:t>
      </w:r>
      <w:r w:rsidRPr="00557490">
        <w:rPr>
          <w:rStyle w:val="Fodnotehenvisning"/>
          <w:szCs w:val="20"/>
        </w:rPr>
        <w:footnoteReference w:id="2"/>
      </w:r>
    </w:p>
    <w:p w:rsidR="00D84D92" w:rsidRPr="00557490" w:rsidRDefault="00D84D92" w:rsidP="00D84D92">
      <w:pPr>
        <w:numPr>
          <w:ilvl w:val="0"/>
          <w:numId w:val="9"/>
        </w:numPr>
        <w:spacing w:after="0" w:line="240" w:lineRule="auto"/>
        <w:rPr>
          <w:szCs w:val="20"/>
        </w:rPr>
      </w:pPr>
      <w:proofErr w:type="spellStart"/>
      <w:r w:rsidRPr="00557490">
        <w:rPr>
          <w:szCs w:val="20"/>
        </w:rPr>
        <w:t>Synscentralen</w:t>
      </w:r>
      <w:proofErr w:type="spellEnd"/>
      <w:r w:rsidRPr="00557490">
        <w:rPr>
          <w:szCs w:val="20"/>
        </w:rPr>
        <w:t xml:space="preserve"> i Vordingborg</w:t>
      </w:r>
    </w:p>
    <w:p w:rsidR="00D84D92" w:rsidRPr="00557490" w:rsidRDefault="00D84D92" w:rsidP="00D84D92">
      <w:pPr>
        <w:numPr>
          <w:ilvl w:val="0"/>
          <w:numId w:val="9"/>
        </w:numPr>
        <w:spacing w:after="0" w:line="240" w:lineRule="auto"/>
        <w:rPr>
          <w:szCs w:val="20"/>
        </w:rPr>
      </w:pPr>
      <w:r w:rsidRPr="00557490">
        <w:rPr>
          <w:szCs w:val="20"/>
        </w:rPr>
        <w:t>Taleinstituttet i Guldborgsund</w:t>
      </w:r>
    </w:p>
    <w:p w:rsidR="00D84D92" w:rsidRPr="00557490" w:rsidRDefault="00D84D92" w:rsidP="00D84D92">
      <w:pPr>
        <w:numPr>
          <w:ilvl w:val="0"/>
          <w:numId w:val="9"/>
        </w:numPr>
        <w:spacing w:after="0" w:line="240" w:lineRule="auto"/>
        <w:rPr>
          <w:szCs w:val="20"/>
        </w:rPr>
      </w:pPr>
      <w:r w:rsidRPr="00557490">
        <w:rPr>
          <w:szCs w:val="20"/>
        </w:rPr>
        <w:t>VISP i Næstved og Vordingborg</w:t>
      </w:r>
    </w:p>
    <w:p w:rsidR="00D84D92" w:rsidRPr="00557490" w:rsidRDefault="00D84D92" w:rsidP="00D84D92">
      <w:pPr>
        <w:rPr>
          <w:szCs w:val="20"/>
        </w:rPr>
      </w:pPr>
    </w:p>
    <w:p w:rsidR="00D84D92" w:rsidRPr="00557490" w:rsidRDefault="00D84D92" w:rsidP="00D84D92">
      <w:pPr>
        <w:rPr>
          <w:szCs w:val="20"/>
        </w:rPr>
      </w:pPr>
      <w:r w:rsidRPr="00557490">
        <w:rPr>
          <w:b/>
          <w:szCs w:val="20"/>
        </w:rPr>
        <w:t>Lands- og landsdelsdækkende undervisningstilbud til børn og voksne</w:t>
      </w:r>
      <w:r w:rsidRPr="00557490">
        <w:rPr>
          <w:szCs w:val="20"/>
        </w:rPr>
        <w:t>, der ifølge lovgivningen kun kan drives af regionen:</w:t>
      </w:r>
    </w:p>
    <w:p w:rsidR="00D84D92" w:rsidRPr="00557490" w:rsidRDefault="00D84D92" w:rsidP="00D84D92">
      <w:pPr>
        <w:numPr>
          <w:ilvl w:val="0"/>
          <w:numId w:val="10"/>
        </w:numPr>
        <w:spacing w:after="0" w:line="240" w:lineRule="auto"/>
        <w:rPr>
          <w:szCs w:val="20"/>
        </w:rPr>
      </w:pPr>
      <w:r w:rsidRPr="00557490">
        <w:rPr>
          <w:szCs w:val="20"/>
        </w:rPr>
        <w:t xml:space="preserve">Børneskolen </w:t>
      </w:r>
      <w:proofErr w:type="spellStart"/>
      <w:r w:rsidRPr="00557490">
        <w:rPr>
          <w:szCs w:val="20"/>
        </w:rPr>
        <w:t>Filadelfia</w:t>
      </w:r>
      <w:proofErr w:type="spellEnd"/>
      <w:r w:rsidRPr="00557490">
        <w:rPr>
          <w:szCs w:val="20"/>
        </w:rPr>
        <w:t>:</w:t>
      </w:r>
    </w:p>
    <w:p w:rsidR="00D84D92" w:rsidRPr="00557490" w:rsidRDefault="00D84D92" w:rsidP="00D84D92">
      <w:pPr>
        <w:ind w:left="720"/>
        <w:rPr>
          <w:szCs w:val="20"/>
        </w:rPr>
      </w:pPr>
      <w:r w:rsidRPr="00557490">
        <w:rPr>
          <w:szCs w:val="20"/>
        </w:rPr>
        <w:t xml:space="preserve">Specialundervisning for børn og unge indlagt på Epilepsihospitalet </w:t>
      </w:r>
      <w:proofErr w:type="spellStart"/>
      <w:r w:rsidRPr="00557490">
        <w:rPr>
          <w:szCs w:val="20"/>
        </w:rPr>
        <w:t>Filadelfia</w:t>
      </w:r>
      <w:proofErr w:type="spellEnd"/>
      <w:r w:rsidRPr="00557490">
        <w:rPr>
          <w:szCs w:val="20"/>
        </w:rPr>
        <w:t xml:space="preserve"> samt specialundervisning til børn og unge med ADHD fra de omkringliggende kommuner. </w:t>
      </w:r>
    </w:p>
    <w:p w:rsidR="00D84D92" w:rsidRPr="00557490" w:rsidRDefault="00D84D92" w:rsidP="00D84D92">
      <w:pPr>
        <w:numPr>
          <w:ilvl w:val="0"/>
          <w:numId w:val="10"/>
        </w:numPr>
        <w:spacing w:after="0" w:line="240" w:lineRule="auto"/>
        <w:rPr>
          <w:szCs w:val="20"/>
        </w:rPr>
      </w:pPr>
      <w:r w:rsidRPr="00557490">
        <w:rPr>
          <w:szCs w:val="20"/>
        </w:rPr>
        <w:t xml:space="preserve">Synscenter </w:t>
      </w:r>
      <w:proofErr w:type="spellStart"/>
      <w:r w:rsidRPr="00557490">
        <w:rPr>
          <w:szCs w:val="20"/>
        </w:rPr>
        <w:t>Refsnæs</w:t>
      </w:r>
      <w:proofErr w:type="spellEnd"/>
      <w:r w:rsidRPr="00557490">
        <w:rPr>
          <w:szCs w:val="20"/>
        </w:rPr>
        <w:t>:</w:t>
      </w:r>
    </w:p>
    <w:p w:rsidR="00D84D92" w:rsidRPr="00557490" w:rsidRDefault="00D84D92" w:rsidP="00D84D92">
      <w:pPr>
        <w:ind w:left="720"/>
        <w:rPr>
          <w:szCs w:val="20"/>
        </w:rPr>
      </w:pPr>
      <w:r w:rsidRPr="00557490">
        <w:rPr>
          <w:szCs w:val="20"/>
        </w:rPr>
        <w:t xml:space="preserve">Landsdækkende center for blinde og svagsynede børn og unge. Herunder specialundervisning, STU, </w:t>
      </w:r>
      <w:proofErr w:type="spellStart"/>
      <w:r w:rsidRPr="00557490">
        <w:rPr>
          <w:szCs w:val="20"/>
        </w:rPr>
        <w:t>botilbud</w:t>
      </w:r>
      <w:proofErr w:type="spellEnd"/>
      <w:r w:rsidRPr="00557490">
        <w:rPr>
          <w:szCs w:val="20"/>
        </w:rPr>
        <w:t>, fritidstilbud til hjemmeboende elever, materialelaboratorium samt rådgivningsenhed, der tilbyder kurser, udredning m.m.</w:t>
      </w:r>
    </w:p>
    <w:p w:rsidR="00D84D92" w:rsidRPr="00557490" w:rsidRDefault="00D84D92" w:rsidP="00D84D92">
      <w:pPr>
        <w:rPr>
          <w:szCs w:val="20"/>
        </w:rPr>
      </w:pPr>
      <w:r w:rsidRPr="00557490">
        <w:rPr>
          <w:szCs w:val="20"/>
        </w:rPr>
        <w:t>Udviklingsstrategien for specialundervisningsområdet for 2013 er udarbejdet af Sekretariatet Rammeaftale Sjælland med afsæt i de 17 kommuners tilbagemeldinger om det forventede behov for tilbud på specialundervisningsområdet, samt på baggrund af de ændringer, som driftsherrerne har indmeldt til rammeaftale 2013</w:t>
      </w:r>
    </w:p>
    <w:p w:rsidR="00D84D92" w:rsidRPr="00557490" w:rsidRDefault="00D84D92" w:rsidP="00D84D92">
      <w:pPr>
        <w:spacing w:line="216" w:lineRule="auto"/>
        <w:rPr>
          <w:rFonts w:cs="Arial"/>
          <w:szCs w:val="20"/>
        </w:rPr>
      </w:pPr>
      <w:r w:rsidRPr="00557490">
        <w:rPr>
          <w:rFonts w:cs="Arial"/>
          <w:szCs w:val="20"/>
        </w:rPr>
        <w:t xml:space="preserve">På </w:t>
      </w:r>
      <w:hyperlink r:id="rId7" w:history="1">
        <w:r w:rsidRPr="00557490">
          <w:rPr>
            <w:rStyle w:val="Hyperlink"/>
            <w:rFonts w:cs="Arial"/>
            <w:szCs w:val="20"/>
          </w:rPr>
          <w:t>www.rs17.dk</w:t>
        </w:r>
      </w:hyperlink>
      <w:r w:rsidRPr="00557490">
        <w:rPr>
          <w:rFonts w:cs="Arial"/>
          <w:szCs w:val="20"/>
        </w:rPr>
        <w:t xml:space="preserve"> er Rammeaftale 2013 tilgængelig. På hjemmesiden kan man også holde sig orienteret om arbejdet med rammeaftalen.</w:t>
      </w:r>
    </w:p>
    <w:p w:rsidR="00D84D92" w:rsidRPr="00557490" w:rsidRDefault="00D84D92" w:rsidP="00D84D92">
      <w:pPr>
        <w:spacing w:line="216" w:lineRule="auto"/>
        <w:rPr>
          <w:rFonts w:cs="Arial"/>
          <w:szCs w:val="20"/>
        </w:rPr>
      </w:pPr>
      <w:r w:rsidRPr="00557490">
        <w:rPr>
          <w:rFonts w:cs="Arial"/>
          <w:szCs w:val="20"/>
        </w:rPr>
        <w:t xml:space="preserve">De </w:t>
      </w:r>
      <w:r>
        <w:rPr>
          <w:rFonts w:cs="Arial"/>
          <w:szCs w:val="20"/>
        </w:rPr>
        <w:t xml:space="preserve">formelle </w:t>
      </w:r>
      <w:r w:rsidRPr="00557490">
        <w:rPr>
          <w:rFonts w:cs="Arial"/>
          <w:szCs w:val="20"/>
        </w:rPr>
        <w:t xml:space="preserve">krav til hhv. udviklingsstrategi og styringsaftale fremgår i/under  de respektive afsnit senere. </w:t>
      </w:r>
    </w:p>
    <w:p w:rsidR="00D84D92" w:rsidRDefault="00D84D92" w:rsidP="00D84D92">
      <w:pPr>
        <w:pStyle w:val="Overskrift1"/>
      </w:pPr>
      <w:bookmarkStart w:id="1" w:name="_Toc334084340"/>
      <w:r w:rsidRPr="00047031">
        <w:t>Rammeaftalens parter</w:t>
      </w:r>
      <w:bookmarkEnd w:id="1"/>
    </w:p>
    <w:p w:rsidR="00D84D92" w:rsidRDefault="00D84D92" w:rsidP="00D84D92">
      <w:pPr>
        <w:rPr>
          <w:szCs w:val="20"/>
        </w:rPr>
      </w:pPr>
    </w:p>
    <w:p w:rsidR="00D84D92" w:rsidRPr="004F2E93" w:rsidRDefault="00D84D92" w:rsidP="00D84D92">
      <w:pPr>
        <w:rPr>
          <w:szCs w:val="20"/>
        </w:rPr>
      </w:pPr>
      <w:r w:rsidRPr="00047031">
        <w:rPr>
          <w:szCs w:val="20"/>
        </w:rPr>
        <w:t>Samarbejdet om rammeaftalen involverer følgende politiske og administrative organer.</w:t>
      </w:r>
    </w:p>
    <w:p w:rsidR="00D84D92" w:rsidRPr="004F2E93" w:rsidRDefault="00D84D92" w:rsidP="00D84D92">
      <w:pPr>
        <w:pStyle w:val="NormalInd"/>
        <w:spacing w:before="0"/>
        <w:ind w:firstLine="0"/>
        <w:jc w:val="left"/>
        <w:rPr>
          <w:rFonts w:ascii="Verdana" w:hAnsi="Verdana" w:cs="Arial"/>
          <w:sz w:val="20"/>
        </w:rPr>
      </w:pPr>
    </w:p>
    <w:p w:rsidR="00D84D92" w:rsidRPr="004F2E93" w:rsidRDefault="00D84D92" w:rsidP="00D84D92">
      <w:pPr>
        <w:pStyle w:val="NormalInd"/>
        <w:rPr>
          <w:rFonts w:ascii="Verdana" w:hAnsi="Verdana"/>
          <w:sz w:val="20"/>
        </w:rPr>
      </w:pPr>
      <w:r>
        <w:rPr>
          <w:rFonts w:ascii="Verdana" w:hAnsi="Verdana"/>
          <w:sz w:val="20"/>
        </w:rPr>
      </w:r>
      <w:r>
        <w:rPr>
          <w:rFonts w:ascii="Verdana" w:hAnsi="Verdana"/>
          <w:sz w:val="20"/>
        </w:rPr>
        <w:pict>
          <v:group id="_x0000_s1026" editas="canvas" style="width:481.95pt;height:281.5pt;mso-position-horizontal-relative:char;mso-position-vertical-relative:line" coordorigin="2155,3583" coordsize="9639,56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55;top:3583;width:9639;height:5630" o:preferrelative="f">
              <v:fill o:detectmouseclick="t"/>
              <v:path o:extrusionok="t" o:connecttype="none"/>
              <o:lock v:ext="edit" text="t"/>
            </v:shape>
            <v:roundrect id="_x0000_s1028" style="position:absolute;left:3368;top:4170;width:2276;height:471;mso-wrap-style:none;v-text-anchor:middle" arcsize="10923f" fillcolor="#d8d8d8 [2732]"/>
            <v:roundrect id="_x0000_s1029" style="position:absolute;left:3291;top:4247;width:2275;height:473;mso-wrap-style:none;v-text-anchor:middle" arcsize="10923f" fillcolor="#d8d8d8 [2732]"/>
            <v:roundrect id="_x0000_s1030" style="position:absolute;left:3212;top:4327;width:2276;height:471;mso-wrap-style:none;v-text-anchor:middle" arcsize="10923f" fillcolor="#d8d8d8 [2732]"/>
            <v:roundrect id="_x0000_s1031" style="position:absolute;left:3133;top:4406;width:2276;height:470;mso-wrap-style:none;v-text-anchor:middle" arcsize="10923f" filled="f" fillcolor="#d8d8d8 [2732]"/>
            <v:roundrect id="_x0000_s1032" style="position:absolute;left:6343;top:6256;width:2511;height:628;mso-wrap-style:none;v-text-anchor:middle" arcsize="10923f" fillcolor="#d8d8d8 [2732]"/>
            <v:shapetype id="_x0000_t202" coordsize="21600,21600" o:spt="202" path="m,l,21600r21600,l21600,xe">
              <v:stroke joinstyle="miter"/>
              <v:path gradientshapeok="t" o:connecttype="rect"/>
            </v:shapetype>
            <v:shape id="_x0000_s1033" type="#_x0000_t202" style="position:absolute;left:2155;top:3583;width:738;height:2118;rotation:180" filled="f" fillcolor="#bbe0e3" stroked="f">
              <v:textbox style="layout-flow:vertical-ideographic;mso-next-textbox:#_x0000_s1033;mso-fit-shape-to-text:t" inset="1.75261mm,.87631mm,1.75261mm,.87631mm">
                <w:txbxContent>
                  <w:p w:rsidR="00D84D92" w:rsidRPr="00622D88" w:rsidRDefault="00D84D92" w:rsidP="00D84D92">
                    <w:pPr>
                      <w:autoSpaceDE w:val="0"/>
                      <w:autoSpaceDN w:val="0"/>
                      <w:adjustRightInd w:val="0"/>
                      <w:jc w:val="center"/>
                      <w:rPr>
                        <w:rFonts w:ascii="Arial" w:hAnsi="Arial" w:cs="Arial"/>
                        <w:sz w:val="25"/>
                        <w:szCs w:val="36"/>
                      </w:rPr>
                    </w:pPr>
                    <w:r w:rsidRPr="00622D88">
                      <w:rPr>
                        <w:rFonts w:ascii="Arial" w:hAnsi="Arial" w:cs="Arial"/>
                        <w:sz w:val="25"/>
                        <w:szCs w:val="36"/>
                      </w:rPr>
                      <w:t>Politiske niveau</w:t>
                    </w:r>
                  </w:p>
                </w:txbxContent>
              </v:textbox>
            </v:shape>
            <v:shape id="_x0000_s1034" type="#_x0000_t202" style="position:absolute;left:2155;top:6103;width:738;height:2430;rotation:180" filled="f" fillcolor="#bbe0e3" stroked="f">
              <v:textbox style="layout-flow:vertical-ideographic;mso-next-textbox:#_x0000_s1034;mso-fit-shape-to-text:t" inset="1.75261mm,.87631mm,1.75261mm,.87631mm">
                <w:txbxContent>
                  <w:p w:rsidR="00D84D92" w:rsidRPr="00622D88" w:rsidRDefault="00D84D92" w:rsidP="00D84D92">
                    <w:pPr>
                      <w:autoSpaceDE w:val="0"/>
                      <w:autoSpaceDN w:val="0"/>
                      <w:adjustRightInd w:val="0"/>
                      <w:jc w:val="center"/>
                      <w:rPr>
                        <w:rFonts w:ascii="Arial" w:hAnsi="Arial" w:cs="Arial"/>
                        <w:sz w:val="25"/>
                        <w:szCs w:val="36"/>
                      </w:rPr>
                    </w:pPr>
                    <w:r w:rsidRPr="00622D88">
                      <w:rPr>
                        <w:rFonts w:ascii="Arial" w:hAnsi="Arial" w:cs="Arial"/>
                        <w:sz w:val="25"/>
                        <w:szCs w:val="36"/>
                      </w:rPr>
                      <w:t>Administrativt niveau</w:t>
                    </w:r>
                  </w:p>
                </w:txbxContent>
              </v:textbox>
            </v:shape>
            <v:shape id="_x0000_s1035" type="#_x0000_t202" style="position:absolute;left:6343;top:6335;width:2510;height:750" filled="f" fillcolor="#d8d8d8 [2732]" stroked="f">
              <v:textbox style="mso-next-textbox:#_x0000_s1035;mso-fit-shape-to-text:t" inset="1.75261mm,.87631mm,1.75261mm,.87631mm">
                <w:txbxContent>
                  <w:p w:rsidR="00D84D92" w:rsidRPr="008A06E3" w:rsidRDefault="00D84D92" w:rsidP="00D84D92">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Styregruppen for Rammeaftale</w:t>
                    </w:r>
                  </w:p>
                </w:txbxContent>
              </v:textbox>
            </v:shape>
            <v:roundrect id="_x0000_s1036" style="position:absolute;left:9325;top:6335;width:2118;height:471;mso-wrap-style:none;v-text-anchor:middle" arcsize="10923f" fillcolor="#d8d8d8 [2732]"/>
            <v:shape id="_x0000_s1037" type="#_x0000_t202" style="position:absolute;left:9403;top:6414;width:1961;height:525" filled="f" fillcolor="#d8d8d8 [2732]" stroked="f">
              <v:textbox style="mso-next-textbox:#_x0000_s1037;mso-fit-shape-to-text:t" inset="1.75261mm,.87631mm,1.75261mm,.87631mm">
                <w:txbxContent>
                  <w:p w:rsidR="00D84D92" w:rsidRPr="008A06E3" w:rsidRDefault="00D84D92" w:rsidP="00D84D92">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Region Sjælland</w:t>
                    </w:r>
                  </w:p>
                </w:txbxContent>
              </v:textbox>
            </v:shape>
            <v:roundrect id="_x0000_s1038" style="position:absolute;left:3282;top:6256;width:2276;height:473;mso-wrap-style:none;v-text-anchor:middle" arcsize="10923f" fillcolor="#d8d8d8 [2732]"/>
            <v:roundrect id="_x0000_s1039" style="position:absolute;left:3205;top:6335;width:2275;height:471;mso-wrap-style:none;v-text-anchor:middle" arcsize="10923f" fillcolor="#d8d8d8 [2732]"/>
            <v:roundrect id="_x0000_s1040" style="position:absolute;left:3127;top:6414;width:2276;height:472;mso-wrap-style:none;v-text-anchor:middle" arcsize="10923f" fillcolor="#d8d8d8 [2732]"/>
            <v:roundrect id="_x0000_s1041" style="position:absolute;left:3047;top:6492;width:2276;height:472;mso-wrap-style:none;v-text-anchor:middle" arcsize="10923f" fillcolor="#d8d8d8 [2732]"/>
            <v:roundrect id="_x0000_s1042" style="position:absolute;left:2970;top:6570;width:2275;height:472;mso-wrap-style:none;v-text-anchor:middle" arcsize="10923f" fillcolor="#d8d8d8 [2732]"/>
            <v:shape id="_x0000_s1043" type="#_x0000_t202" style="position:absolute;left:2970;top:6649;width:2273;height:525" filled="f" fillcolor="#d8d8d8 [2732]" stroked="f">
              <v:textbox style="mso-next-textbox:#_x0000_s1043;mso-fit-shape-to-text:t" inset="1.75261mm,.87631mm,1.75261mm,.87631mm">
                <w:txbxContent>
                  <w:p w:rsidR="00D84D92" w:rsidRPr="008A06E3" w:rsidRDefault="00D84D92" w:rsidP="00D84D92">
                    <w:pPr>
                      <w:autoSpaceDE w:val="0"/>
                      <w:autoSpaceDN w:val="0"/>
                      <w:adjustRightInd w:val="0"/>
                      <w:rPr>
                        <w:rFonts w:ascii="Arial" w:hAnsi="Arial" w:cs="Arial"/>
                        <w:b/>
                        <w:bCs/>
                        <w:color w:val="000000"/>
                        <w:sz w:val="17"/>
                      </w:rPr>
                    </w:pPr>
                    <w:r w:rsidRPr="008A06E3">
                      <w:rPr>
                        <w:rFonts w:ascii="Arial" w:hAnsi="Arial" w:cs="Arial"/>
                        <w:b/>
                        <w:bCs/>
                        <w:color w:val="000000"/>
                        <w:sz w:val="17"/>
                      </w:rPr>
                      <w:t>Kommunale forvaltninger</w:t>
                    </w:r>
                  </w:p>
                </w:txbxContent>
              </v:textbox>
            </v:shape>
            <v:roundrect id="_x0000_s1044" style="position:absolute;left:5403;top:7590;width:1020;height:470;mso-wrap-style:none;v-text-anchor:middle" arcsize="10923f" fillcolor="#d8d8d8 [2732]"/>
            <v:roundrect id="_x0000_s1045" style="position:absolute;left:5245;top:7669;width:1020;height:471;mso-wrap-style:none;v-text-anchor:middle" arcsize="10923f" fillcolor="#d8d8d8 [2732]"/>
            <v:shape id="_x0000_s1046" type="#_x0000_t202" style="position:absolute;left:3049;top:7512;width:2041;height:974" filled="f" fillcolor="#d8d8d8 [2732]" stroked="f">
              <v:textbox style="mso-next-textbox:#_x0000_s1046;mso-fit-shape-to-text:t" inset="1.75261mm,.87631mm,1.75261mm,.87631mm">
                <w:txbxContent>
                  <w:p w:rsidR="00D84D92" w:rsidRPr="00622D88" w:rsidRDefault="00D84D92" w:rsidP="00D84D92">
                    <w:pPr>
                      <w:autoSpaceDE w:val="0"/>
                      <w:autoSpaceDN w:val="0"/>
                      <w:adjustRightInd w:val="0"/>
                      <w:rPr>
                        <w:rFonts w:ascii="Arial" w:hAnsi="Arial" w:cs="Arial"/>
                        <w:b/>
                        <w:bCs/>
                        <w:sz w:val="17"/>
                      </w:rPr>
                    </w:pPr>
                    <w:r w:rsidRPr="00622D88">
                      <w:rPr>
                        <w:rFonts w:ascii="Arial" w:hAnsi="Arial" w:cs="Arial"/>
                        <w:b/>
                        <w:bCs/>
                        <w:sz w:val="17"/>
                      </w:rPr>
                      <w:t>Netværksgrupper med medlemmer fra både kommuner og region:</w:t>
                    </w:r>
                  </w:p>
                </w:txbxContent>
              </v:textbox>
            </v:shape>
            <v:shape id="_x0000_s1047" type="#_x0000_t202" style="position:absolute;left:4675;top:8263;width:2039;height:950" filled="f" fillcolor="#bbe0e3" stroked="f">
              <v:textbox style="mso-next-textbox:#_x0000_s1047;mso-fit-shape-to-text:t" inset="1.75261mm,.87631mm,1.75261mm,.87631mm">
                <w:txbxContent>
                  <w:p w:rsidR="00D84D92" w:rsidRPr="00622D88" w:rsidRDefault="00D84D92" w:rsidP="00D84D92">
                    <w:pPr>
                      <w:autoSpaceDE w:val="0"/>
                      <w:autoSpaceDN w:val="0"/>
                      <w:adjustRightInd w:val="0"/>
                      <w:jc w:val="center"/>
                      <w:rPr>
                        <w:rFonts w:ascii="Arial" w:hAnsi="Arial" w:cs="Arial"/>
                        <w:b/>
                        <w:bCs/>
                        <w:sz w:val="17"/>
                      </w:rPr>
                    </w:pPr>
                    <w:r w:rsidRPr="00622D88">
                      <w:rPr>
                        <w:rFonts w:ascii="Arial" w:hAnsi="Arial" w:cs="Arial"/>
                        <w:b/>
                        <w:bCs/>
                        <w:sz w:val="17"/>
                      </w:rPr>
                      <w:t xml:space="preserve">Ad hoc </w:t>
                    </w:r>
                  </w:p>
                  <w:p w:rsidR="00D84D92" w:rsidRPr="00622D88" w:rsidRDefault="00D84D92" w:rsidP="00D84D92">
                    <w:pPr>
                      <w:autoSpaceDE w:val="0"/>
                      <w:autoSpaceDN w:val="0"/>
                      <w:adjustRightInd w:val="0"/>
                      <w:jc w:val="center"/>
                      <w:rPr>
                        <w:rFonts w:ascii="Arial" w:hAnsi="Arial" w:cs="Arial"/>
                        <w:b/>
                        <w:bCs/>
                        <w:sz w:val="17"/>
                      </w:rPr>
                    </w:pPr>
                    <w:r w:rsidRPr="00622D88">
                      <w:rPr>
                        <w:rFonts w:ascii="Arial" w:hAnsi="Arial" w:cs="Arial"/>
                        <w:b/>
                        <w:bCs/>
                        <w:sz w:val="17"/>
                      </w:rPr>
                      <w:t>netværksgrupper</w:t>
                    </w:r>
                  </w:p>
                </w:txbxContent>
              </v:textbox>
            </v:shape>
            <v:roundrect id="_x0000_s1048" style="position:absolute;left:9795;top:7355;width:1020;height:470;mso-wrap-style:none;v-text-anchor:middle" arcsize="10923f" fillcolor="#d8d8d8 [2732]"/>
            <v:roundrect id="_x0000_s1049" style="position:absolute;left:9715;top:7433;width:1020;height:470;mso-wrap-style:none;v-text-anchor:middle" arcsize="10923f" fillcolor="#d8d8d8 [2732]"/>
            <v:roundrect id="_x0000_s1050" style="position:absolute;left:9638;top:7512;width:1020;height:471;mso-wrap-style:none;v-text-anchor:middle" arcsize="10923f" fillcolor="#d8d8d8 [2732]"/>
            <v:roundrect id="_x0000_s1051" style="position:absolute;left:9559;top:7590;width:1021;height:470;mso-wrap-style:none;v-text-anchor:middle" arcsize="10923f" fillcolor="#d8d8d8 [2732]"/>
            <v:roundrect id="_x0000_s1052" style="position:absolute;left:9480;top:7668;width:1021;height:471;mso-wrap-style:none;v-text-anchor:middle" arcsize="10923f" fillcolor="#d8d8d8 [2732]"/>
            <v:roundrect id="_x0000_s1053" style="position:absolute;left:9403;top:7748;width:1019;height:469;mso-wrap-style:none;v-text-anchor:middle" arcsize="10923f" fillcolor="#d8d8d8 [2732]"/>
            <v:shape id="_x0000_s1054" type="#_x0000_t202" style="position:absolute;left:9403;top:8295;width:1932;height:525" filled="f" fillcolor="#d8d8d8 [2732]" stroked="f">
              <v:textbox style="mso-next-textbox:#_x0000_s1054;mso-fit-shape-to-text:t" inset="1.75261mm,.87631mm,1.75261mm,.87631mm">
                <w:txbxContent>
                  <w:p w:rsidR="00D84D92" w:rsidRPr="00622D88" w:rsidRDefault="00D84D92" w:rsidP="00D84D92">
                    <w:pPr>
                      <w:autoSpaceDE w:val="0"/>
                      <w:autoSpaceDN w:val="0"/>
                      <w:adjustRightInd w:val="0"/>
                      <w:rPr>
                        <w:rFonts w:ascii="Arial" w:hAnsi="Arial" w:cs="Arial"/>
                        <w:b/>
                        <w:bCs/>
                        <w:sz w:val="17"/>
                      </w:rPr>
                    </w:pPr>
                    <w:r w:rsidRPr="00622D88">
                      <w:rPr>
                        <w:rFonts w:ascii="Arial" w:hAnsi="Arial" w:cs="Arial"/>
                        <w:b/>
                        <w:bCs/>
                        <w:sz w:val="17"/>
                      </w:rPr>
                      <w:t>Netværksgrupper</w:t>
                    </w:r>
                  </w:p>
                </w:txbxContent>
              </v:textbox>
            </v:shape>
            <v:line id="_x0000_s1055" style="position:absolute" from="4315,4844" to="4316,5236" strokecolor="#099" strokeweight="3pt"/>
            <v:line id="_x0000_s1056" style="position:absolute;flip:x" from="4315,5563" to="4327,6412" strokecolor="#099" strokeweight="3pt"/>
            <v:line id="_x0000_s1057" style="position:absolute" from="8635,4303" to="9355,4483" strokecolor="#099" strokeweight="3pt">
              <v:stroke dashstyle="1 1"/>
            </v:line>
            <v:line id="_x0000_s1058" style="position:absolute;flip:y" from="5575,4303" to="6438,4539" strokecolor="#099" strokeweight="3pt">
              <v:stroke dashstyle="1 1"/>
            </v:line>
            <v:line id="_x0000_s1059" style="position:absolute" from="5245,5384" to="8635,5436" strokecolor="#099" strokeweight="3pt"/>
            <v:line id="_x0000_s1060" style="position:absolute;flip:x" from="10422,4844" to="10435,6335" strokecolor="#099" strokeweight="3pt"/>
            <v:line id="_x0000_s1061" style="position:absolute" from="5403,6570" to="6343,6570" strokecolor="#099" strokeweight="3pt"/>
            <v:line id="_x0000_s1062" style="position:absolute;flip:y" from="8595,5435" to="10422,5436" strokecolor="#099" strokeweight="3pt"/>
            <v:line id="_x0000_s1063" style="position:absolute;flip:x" from="5873,6884" to="7677,7669" strokecolor="#099" strokeweight="3pt"/>
            <v:line id="_x0000_s1064" style="position:absolute" from="7677,6884" to="10030,7590" strokecolor="#099" strokeweight="3pt"/>
            <v:line id="_x0000_s1065" style="position:absolute" from="8853,6570" to="9325,6570" strokecolor="#099" strokeweight="3pt"/>
            <v:oval id="_x0000_s1066" style="position:absolute;left:6475;top:3944;width:2160;height:1017;mso-wrap-style:none;v-text-anchor:middle" fillcolor="#d8d8d8 [2732]"/>
            <v:shape id="_x0000_s1067" type="#_x0000_t202" style="position:absolute;left:6475;top:4123;width:2160;height:592" filled="f" fillcolor="#d8d8d8 [2732]" stroked="f">
              <v:textbox style="mso-next-textbox:#_x0000_s1067" inset="1.75261mm,.87631mm,1.75261mm,.87631mm">
                <w:txbxContent>
                  <w:p w:rsidR="00D84D92" w:rsidRPr="008A06E3" w:rsidRDefault="00D84D92" w:rsidP="00D84D92">
                    <w:pPr>
                      <w:autoSpaceDE w:val="0"/>
                      <w:autoSpaceDN w:val="0"/>
                      <w:adjustRightInd w:val="0"/>
                      <w:spacing w:before="100"/>
                      <w:jc w:val="center"/>
                      <w:rPr>
                        <w:rFonts w:ascii="Arial" w:hAnsi="Arial" w:cs="Arial"/>
                        <w:b/>
                        <w:bCs/>
                        <w:color w:val="000000"/>
                        <w:sz w:val="17"/>
                      </w:rPr>
                    </w:pPr>
                    <w:r w:rsidRPr="008A06E3">
                      <w:rPr>
                        <w:rFonts w:ascii="Arial" w:hAnsi="Arial" w:cs="Arial"/>
                        <w:b/>
                        <w:bCs/>
                        <w:color w:val="000000"/>
                        <w:sz w:val="17"/>
                      </w:rPr>
                      <w:t>Bruger- og interes</w:t>
                    </w:r>
                    <w:r>
                      <w:rPr>
                        <w:rFonts w:ascii="Arial" w:hAnsi="Arial" w:cs="Arial"/>
                        <w:b/>
                        <w:bCs/>
                        <w:color w:val="000000"/>
                        <w:sz w:val="17"/>
                      </w:rPr>
                      <w:t>se-</w:t>
                    </w:r>
                    <w:r w:rsidRPr="008A06E3">
                      <w:rPr>
                        <w:rFonts w:ascii="Arial" w:hAnsi="Arial" w:cs="Arial"/>
                        <w:b/>
                        <w:bCs/>
                        <w:color w:val="000000"/>
                        <w:sz w:val="17"/>
                      </w:rPr>
                      <w:t>organisationer</w:t>
                    </w:r>
                  </w:p>
                  <w:p w:rsidR="00D84D92" w:rsidRDefault="00D84D92" w:rsidP="00D84D92"/>
                </w:txbxContent>
              </v:textbox>
            </v:shape>
            <v:line id="_x0000_s1068" style="position:absolute;flip:x" from="7735,5436" to="7736,6232" strokecolor="#099" strokeweight="3pt"/>
            <v:roundrect id="_x0000_s1069" style="position:absolute;left:3055;top:5203;width:2275;height:472;mso-wrap-style:none;v-text-anchor:middle" arcsize="10923f" fillcolor="#d8d8d8 [2732]"/>
            <v:shape id="_x0000_s1070" type="#_x0000_t202" style="position:absolute;left:3055;top:5203;width:2353;height:479" filled="f" fillcolor="#d8d8d8 [2732]" stroked="f">
              <v:textbox style="mso-next-textbox:#_x0000_s1070" inset="1.75261mm,.87631mm,1.75261mm,.87631mm">
                <w:txbxContent>
                  <w:p w:rsidR="00D84D92" w:rsidRPr="008A06E3" w:rsidRDefault="00D84D92" w:rsidP="00D84D92">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Kommunernes Kontaktråd</w:t>
                    </w:r>
                  </w:p>
                </w:txbxContent>
              </v:textbox>
            </v:shape>
            <v:roundrect id="_x0000_s1071" style="position:absolute;left:9247;top:5203;width:2196;height:472;mso-wrap-style:none;v-text-anchor:middle" arcsize="10923f" fillcolor="#d8d8d8 [2732]"/>
            <v:shape id="_x0000_s1072" type="#_x0000_t202" style="position:absolute;left:9245;top:5293;width:2198;height:419" filled="f" fillcolor="#bbe0e3" stroked="f">
              <v:textbox style="mso-next-textbox:#_x0000_s1072" inset="1.75261mm,.87631mm,1.75261mm,.87631mm">
                <w:txbxContent>
                  <w:p w:rsidR="00D84D92" w:rsidRDefault="00D84D92" w:rsidP="00D84D92">
                    <w:pPr>
                      <w:jc w:val="center"/>
                      <w:rPr>
                        <w:rFonts w:ascii="Arial" w:hAnsi="Arial" w:cs="Arial"/>
                        <w:b/>
                        <w:bCs/>
                        <w:color w:val="000000"/>
                        <w:sz w:val="17"/>
                      </w:rPr>
                    </w:pPr>
                    <w:r w:rsidRPr="006B54F1">
                      <w:rPr>
                        <w:rFonts w:ascii="Arial" w:hAnsi="Arial" w:cs="Arial"/>
                        <w:b/>
                        <w:bCs/>
                        <w:color w:val="000000"/>
                        <w:sz w:val="17"/>
                      </w:rPr>
                      <w:t>Kontaktudvalget</w:t>
                    </w:r>
                  </w:p>
                </w:txbxContent>
              </v:textbox>
            </v:shape>
            <v:roundrect id="_x0000_s1073" style="position:absolute;left:9355;top:4483;width:2039;height:471;mso-wrap-style:none;v-text-anchor:middle" arcsize="10923f" fillcolor="#d8d8d8 [2732]"/>
            <v:shape id="_x0000_s1074" type="#_x0000_t202" style="position:absolute;left:9355;top:4483;width:2039;height:585" filled="f" fillcolor="#d8d8d8 [2732]" stroked="f">
              <v:textbox style="mso-next-textbox:#_x0000_s1074;mso-fit-shape-to-text:t" inset="1.75261mm,.87631mm,1.75261mm,.87631mm">
                <w:txbxContent>
                  <w:p w:rsidR="00D84D92" w:rsidRPr="008A06E3" w:rsidRDefault="00D84D92" w:rsidP="00D84D92">
                    <w:pPr>
                      <w:autoSpaceDE w:val="0"/>
                      <w:autoSpaceDN w:val="0"/>
                      <w:adjustRightInd w:val="0"/>
                      <w:spacing w:before="60"/>
                      <w:jc w:val="center"/>
                      <w:rPr>
                        <w:rFonts w:ascii="Arial" w:hAnsi="Arial" w:cs="Arial"/>
                        <w:b/>
                        <w:bCs/>
                        <w:color w:val="000000"/>
                        <w:sz w:val="17"/>
                      </w:rPr>
                    </w:pPr>
                    <w:proofErr w:type="spellStart"/>
                    <w:r w:rsidRPr="008A06E3">
                      <w:rPr>
                        <w:rFonts w:ascii="Arial" w:hAnsi="Arial" w:cs="Arial"/>
                        <w:b/>
                        <w:bCs/>
                        <w:color w:val="000000"/>
                        <w:sz w:val="17"/>
                      </w:rPr>
                      <w:t>Regionsrådet</w:t>
                    </w:r>
                    <w:proofErr w:type="spellEnd"/>
                  </w:p>
                </w:txbxContent>
              </v:textbox>
            </v:shape>
            <v:roundrect id="_x0000_s1075" style="position:absolute;left:3055;top:4483;width:2276;height:454;mso-wrap-style:none;v-text-anchor:middle" arcsize="10923f" fillcolor="#d8d8d8 [2732]"/>
            <v:shape id="_x0000_s1076" type="#_x0000_t202" style="position:absolute;left:3055;top:4483;width:2340;height:555" filled="f" fillcolor="#d8d8d8 [2732]" stroked="f">
              <v:textbox style="mso-next-textbox:#_x0000_s1076" inset="1.75261mm,.87631mm,1.75261mm,.87631mm">
                <w:txbxContent>
                  <w:p w:rsidR="00D84D92" w:rsidRPr="008A06E3" w:rsidRDefault="00D84D92" w:rsidP="00D84D92">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17 Kommunal</w:t>
                    </w:r>
                    <w:r>
                      <w:rPr>
                        <w:rFonts w:ascii="Arial" w:hAnsi="Arial" w:cs="Arial"/>
                        <w:b/>
                        <w:bCs/>
                        <w:color w:val="000000"/>
                        <w:sz w:val="17"/>
                      </w:rPr>
                      <w:t>b</w:t>
                    </w:r>
                    <w:r w:rsidRPr="008A06E3">
                      <w:rPr>
                        <w:rFonts w:ascii="Arial" w:hAnsi="Arial" w:cs="Arial"/>
                        <w:b/>
                        <w:bCs/>
                        <w:color w:val="000000"/>
                        <w:sz w:val="17"/>
                      </w:rPr>
                      <w:t>estyrelser</w:t>
                    </w:r>
                  </w:p>
                </w:txbxContent>
              </v:textbox>
            </v:shape>
            <w10:wrap type="none"/>
            <w10:anchorlock/>
          </v:group>
        </w:pict>
      </w:r>
    </w:p>
    <w:p w:rsidR="00D84D92" w:rsidRPr="004F2E93" w:rsidRDefault="00D84D92" w:rsidP="00D84D92">
      <w:pPr>
        <w:rPr>
          <w:szCs w:val="20"/>
        </w:rPr>
      </w:pPr>
      <w:r>
        <w:rPr>
          <w:noProof/>
          <w:szCs w:val="20"/>
        </w:rPr>
        <w:pict>
          <v:line id="_x0000_s1077" style="position:absolute;z-index:251658240" from="-56.7pt,-13.55pt" to="663.3pt,-13.55pt" stroked="f" strokecolor="#3cc" strokeweight="2pt"/>
        </w:pict>
      </w:r>
    </w:p>
    <w:p w:rsidR="00D84D92" w:rsidRDefault="00D84D92" w:rsidP="00D84D92">
      <w:pPr>
        <w:pStyle w:val="Overskrift2"/>
        <w:rPr>
          <w:i/>
        </w:rPr>
      </w:pPr>
      <w:bookmarkStart w:id="2" w:name="_Toc334084341"/>
      <w:r w:rsidRPr="00047031">
        <w:t>Politiske organer</w:t>
      </w:r>
      <w:bookmarkEnd w:id="2"/>
    </w:p>
    <w:p w:rsidR="00D84D92" w:rsidRPr="004F2E93" w:rsidRDefault="00D84D92" w:rsidP="00D84D92">
      <w:pPr>
        <w:pStyle w:val="NormalInd"/>
        <w:numPr>
          <w:ilvl w:val="0"/>
          <w:numId w:val="1"/>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i Region Sjælland og de 17 kommuners kommunalbestyrelser.</w:t>
      </w:r>
    </w:p>
    <w:p w:rsidR="00D84D92" w:rsidRPr="004F2E93" w:rsidRDefault="00D84D92" w:rsidP="00D84D92">
      <w:pPr>
        <w:pStyle w:val="NormalInd"/>
        <w:numPr>
          <w:ilvl w:val="0"/>
          <w:numId w:val="1"/>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Kommunekontaktrådet(KKR), nedsat af KL til at samordne kommunernes virksomhed i region Sjælland, består af de 17 borgmestre og 16 supplerende medlemmer – i alt 33 medlemmer.</w:t>
      </w:r>
    </w:p>
    <w:p w:rsidR="00D84D92" w:rsidRPr="004F2E93" w:rsidRDefault="00D84D92" w:rsidP="00D84D92">
      <w:pPr>
        <w:pStyle w:val="NormalInd"/>
        <w:numPr>
          <w:ilvl w:val="0"/>
          <w:numId w:val="1"/>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Kontaktudvalget(KKU) bestående af de 17 borgmestre i regionen og formanden for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Kontaktudvalget sikrer samarbejdet mellem kommunalbestyrelserne og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w:t>
      </w:r>
    </w:p>
    <w:p w:rsidR="00D84D92" w:rsidRPr="004F2E93" w:rsidRDefault="00D84D92" w:rsidP="00D84D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På det politiske niveau træffes beslutningerne som led i rammeaftalen først og fremmest i de enkelte kommunalbestyrelser og i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Det sker som udgangspunkt ved kommunalbestyrelsernes og </w:t>
      </w:r>
      <w:proofErr w:type="spellStart"/>
      <w:r w:rsidRPr="00047031">
        <w:rPr>
          <w:rFonts w:ascii="Verdana" w:eastAsiaTheme="minorEastAsia" w:hAnsi="Verdana" w:cstheme="minorBidi"/>
          <w:sz w:val="20"/>
          <w:lang w:eastAsia="da-DK"/>
        </w:rPr>
        <w:t>Regionsrådets</w:t>
      </w:r>
      <w:proofErr w:type="spellEnd"/>
      <w:r w:rsidRPr="00047031">
        <w:rPr>
          <w:rFonts w:ascii="Verdana" w:eastAsiaTheme="minorEastAsia" w:hAnsi="Verdana" w:cstheme="minorBidi"/>
          <w:sz w:val="20"/>
          <w:lang w:eastAsia="da-DK"/>
        </w:rPr>
        <w:t xml:space="preserve"> godkendelse af selve rammeaftalen. Imellem de årlige rammeaftaler behandler KKR/Kontaktudvalget sager med tilknytning til rammeaftalen.</w:t>
      </w:r>
    </w:p>
    <w:p w:rsidR="00D84D92" w:rsidRDefault="00D84D92" w:rsidP="00D84D92">
      <w:pPr>
        <w:pStyle w:val="Overskrift2"/>
      </w:pPr>
      <w:bookmarkStart w:id="3" w:name="_Toc334084342"/>
      <w:r w:rsidRPr="00047031">
        <w:t>Administrative organer</w:t>
      </w:r>
      <w:bookmarkEnd w:id="3"/>
    </w:p>
    <w:p w:rsidR="00D84D92" w:rsidRDefault="00D84D92" w:rsidP="00D84D92">
      <w:pPr>
        <w:pStyle w:val="NormalInd"/>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Styregruppen fo</w:t>
      </w:r>
      <w:r>
        <w:rPr>
          <w:rFonts w:ascii="Verdana" w:eastAsiaTheme="minorEastAsia" w:hAnsi="Verdana" w:cstheme="minorBidi"/>
          <w:sz w:val="20"/>
          <w:lang w:eastAsia="da-DK"/>
        </w:rPr>
        <w:t xml:space="preserve">r rammeaftalen er nedsat af KKR og består </w:t>
      </w:r>
      <w:proofErr w:type="spellStart"/>
      <w:r>
        <w:rPr>
          <w:rFonts w:ascii="Verdana" w:eastAsiaTheme="minorEastAsia" w:hAnsi="Verdana" w:cstheme="minorBidi"/>
          <w:sz w:val="20"/>
          <w:lang w:eastAsia="da-DK"/>
        </w:rPr>
        <w:t>pt</w:t>
      </w:r>
      <w:proofErr w:type="spellEnd"/>
      <w:r>
        <w:rPr>
          <w:rFonts w:ascii="Verdana" w:eastAsiaTheme="minorEastAsia" w:hAnsi="Verdana" w:cstheme="minorBidi"/>
          <w:sz w:val="20"/>
          <w:lang w:eastAsia="da-DK"/>
        </w:rPr>
        <w:t xml:space="preserve"> af:</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Bruno Lind – Næstved (formand)</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Kenn Thomsen – Holbæk</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Poul Bjergved – Slagelse</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Lone Feddersen – Lejre</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Rita Pedersen – Solrød</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Gitte Løvgren – Odsherred</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lastRenderedPageBreak/>
        <w:t>Yvonne Barnholdt – Roskilde</w:t>
      </w:r>
    </w:p>
    <w:p w:rsidR="00D84D92"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Jesper Rahn Jensen – Guldborgsund</w:t>
      </w:r>
    </w:p>
    <w:p w:rsidR="00D84D92" w:rsidRPr="004F2E93" w:rsidRDefault="00D84D92" w:rsidP="00D84D92">
      <w:pPr>
        <w:pStyle w:val="NormalInd"/>
        <w:numPr>
          <w:ilvl w:val="0"/>
          <w:numId w:val="1"/>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 xml:space="preserve">Michael Nørgaard - Regionen </w:t>
      </w:r>
      <w:r w:rsidRPr="00047031">
        <w:rPr>
          <w:rFonts w:ascii="Verdana" w:eastAsiaTheme="minorEastAsia" w:hAnsi="Verdana" w:cstheme="minorBidi"/>
          <w:sz w:val="20"/>
          <w:lang w:eastAsia="da-DK"/>
        </w:rPr>
        <w:t xml:space="preserve"> </w:t>
      </w:r>
    </w:p>
    <w:p w:rsidR="00D84D92" w:rsidRPr="004F2E93" w:rsidRDefault="00D84D92" w:rsidP="00D84D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På administrativt niveau er styregruppen initiativtager til og ansvarlig for de samarbejdsprojekter, der skal virkeliggøre rammeaftalens målsætninger. Under styregruppen er nedsat en række n</w:t>
      </w:r>
      <w:r>
        <w:rPr>
          <w:rFonts w:ascii="Verdana" w:eastAsiaTheme="minorEastAsia" w:hAnsi="Verdana" w:cstheme="minorBidi"/>
          <w:sz w:val="20"/>
          <w:lang w:eastAsia="da-DK"/>
        </w:rPr>
        <w:t>etværksgrupper</w:t>
      </w:r>
      <w:r w:rsidRPr="00047031">
        <w:rPr>
          <w:rFonts w:ascii="Verdana" w:eastAsiaTheme="minorEastAsia" w:hAnsi="Verdana" w:cstheme="minorBidi"/>
          <w:sz w:val="20"/>
          <w:lang w:eastAsia="da-DK"/>
        </w:rPr>
        <w:t>.</w:t>
      </w:r>
    </w:p>
    <w:p w:rsidR="00D84D92" w:rsidRDefault="00D84D92" w:rsidP="00D84D92">
      <w:pPr>
        <w:pStyle w:val="Overskrift2"/>
      </w:pPr>
      <w:bookmarkStart w:id="4" w:name="_Toc264292038"/>
      <w:bookmarkStart w:id="5" w:name="_Toc334084343"/>
      <w:r w:rsidRPr="00047031">
        <w:t>Netværksgrupper</w:t>
      </w:r>
      <w:bookmarkEnd w:id="5"/>
    </w:p>
    <w:p w:rsidR="00D84D92" w:rsidRPr="004F2E93" w:rsidRDefault="00D84D92" w:rsidP="00D84D92">
      <w:pPr>
        <w:autoSpaceDE w:val="0"/>
        <w:autoSpaceDN w:val="0"/>
        <w:adjustRightInd w:val="0"/>
        <w:spacing w:after="0" w:line="240" w:lineRule="auto"/>
        <w:rPr>
          <w:szCs w:val="20"/>
        </w:rPr>
      </w:pPr>
    </w:p>
    <w:tbl>
      <w:tblPr>
        <w:tblStyle w:val="Tabel-Gitter"/>
        <w:tblW w:w="0" w:type="auto"/>
        <w:tblLook w:val="04A0"/>
      </w:tblPr>
      <w:tblGrid>
        <w:gridCol w:w="2802"/>
        <w:gridCol w:w="2835"/>
        <w:gridCol w:w="3292"/>
      </w:tblGrid>
      <w:tr w:rsidR="00D84D92" w:rsidRPr="004F2E93" w:rsidTr="006D77D6">
        <w:tc>
          <w:tcPr>
            <w:tcW w:w="280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b/>
                <w:szCs w:val="20"/>
              </w:rPr>
              <w:t>Permanente netværksgrupper</w:t>
            </w:r>
          </w:p>
        </w:tc>
        <w:tc>
          <w:tcPr>
            <w:tcW w:w="2835"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b/>
                <w:szCs w:val="20"/>
              </w:rPr>
              <w:t>Tovholder kommune</w:t>
            </w:r>
          </w:p>
        </w:tc>
        <w:tc>
          <w:tcPr>
            <w:tcW w:w="3292" w:type="dxa"/>
          </w:tcPr>
          <w:p w:rsidR="00D84D92" w:rsidRPr="004F2E93" w:rsidRDefault="00D84D92" w:rsidP="006D77D6">
            <w:pPr>
              <w:autoSpaceDE w:val="0"/>
              <w:autoSpaceDN w:val="0"/>
              <w:adjustRightInd w:val="0"/>
              <w:spacing w:after="200" w:line="276" w:lineRule="auto"/>
              <w:rPr>
                <w:rFonts w:cs="Times-Roman"/>
                <w:b/>
                <w:szCs w:val="20"/>
              </w:rPr>
            </w:pPr>
            <w:r w:rsidRPr="00047031">
              <w:rPr>
                <w:rFonts w:cs="Times-Roman"/>
                <w:b/>
                <w:szCs w:val="20"/>
              </w:rPr>
              <w:t>Kontaktperson styregruppe</w:t>
            </w:r>
          </w:p>
        </w:tc>
      </w:tr>
      <w:tr w:rsidR="00D84D92" w:rsidRPr="004F2E93" w:rsidTr="006D77D6">
        <w:trPr>
          <w:trHeight w:val="325"/>
        </w:trPr>
        <w:tc>
          <w:tcPr>
            <w:tcW w:w="280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Børn og unge</w:t>
            </w:r>
          </w:p>
        </w:tc>
        <w:tc>
          <w:tcPr>
            <w:tcW w:w="2835"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Roskilde</w:t>
            </w:r>
          </w:p>
        </w:tc>
        <w:tc>
          <w:tcPr>
            <w:tcW w:w="329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Yvonne Barnholdt</w:t>
            </w:r>
          </w:p>
        </w:tc>
      </w:tr>
      <w:tr w:rsidR="00D84D92" w:rsidRPr="004F2E93" w:rsidTr="006D77D6">
        <w:tc>
          <w:tcPr>
            <w:tcW w:w="280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Voksne handicappede (*)</w:t>
            </w:r>
          </w:p>
        </w:tc>
        <w:tc>
          <w:tcPr>
            <w:tcW w:w="2835"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Holbæk</w:t>
            </w:r>
          </w:p>
        </w:tc>
        <w:tc>
          <w:tcPr>
            <w:tcW w:w="329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Kenn Thomsen</w:t>
            </w:r>
          </w:p>
        </w:tc>
      </w:tr>
      <w:tr w:rsidR="00D84D92" w:rsidRPr="004F2E93" w:rsidTr="006D77D6">
        <w:tc>
          <w:tcPr>
            <w:tcW w:w="280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Voksne sindslidende</w:t>
            </w:r>
          </w:p>
        </w:tc>
        <w:tc>
          <w:tcPr>
            <w:tcW w:w="2835"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Odsherred</w:t>
            </w:r>
          </w:p>
        </w:tc>
        <w:tc>
          <w:tcPr>
            <w:tcW w:w="329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 xml:space="preserve">Gitte </w:t>
            </w:r>
            <w:proofErr w:type="spellStart"/>
            <w:r w:rsidRPr="00047031">
              <w:rPr>
                <w:rFonts w:cs="Times-Roman"/>
                <w:szCs w:val="20"/>
              </w:rPr>
              <w:t>Løvgreen</w:t>
            </w:r>
            <w:proofErr w:type="spellEnd"/>
          </w:p>
        </w:tc>
      </w:tr>
      <w:tr w:rsidR="00D84D92" w:rsidRPr="004F2E93" w:rsidTr="006D77D6">
        <w:tc>
          <w:tcPr>
            <w:tcW w:w="280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Specialundervisning og hjælpemidler</w:t>
            </w:r>
          </w:p>
        </w:tc>
        <w:tc>
          <w:tcPr>
            <w:tcW w:w="2835"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Slagelse</w:t>
            </w:r>
          </w:p>
        </w:tc>
        <w:tc>
          <w:tcPr>
            <w:tcW w:w="329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Poul Bjergved</w:t>
            </w:r>
          </w:p>
        </w:tc>
      </w:tr>
    </w:tbl>
    <w:p w:rsidR="00D84D92" w:rsidRPr="004F2E93" w:rsidRDefault="00D84D92" w:rsidP="00D84D92">
      <w:pPr>
        <w:autoSpaceDE w:val="0"/>
        <w:autoSpaceDN w:val="0"/>
        <w:adjustRightInd w:val="0"/>
        <w:spacing w:after="0" w:line="240" w:lineRule="auto"/>
        <w:rPr>
          <w:rFonts w:cs="Times-Roman"/>
          <w:szCs w:val="20"/>
        </w:rPr>
      </w:pPr>
      <w:r w:rsidRPr="00047031">
        <w:rPr>
          <w:rFonts w:cs="Times-Roman"/>
          <w:szCs w:val="20"/>
        </w:rPr>
        <w:t>(*) Voksne udviklingshæmmede, fysisk handicappede samt mennesker med autisme og hjerneskade</w:t>
      </w:r>
    </w:p>
    <w:p w:rsidR="00D84D92" w:rsidRDefault="00D84D92" w:rsidP="00D84D92">
      <w:pPr>
        <w:autoSpaceDE w:val="0"/>
        <w:autoSpaceDN w:val="0"/>
        <w:adjustRightInd w:val="0"/>
        <w:spacing w:after="0" w:line="240" w:lineRule="auto"/>
        <w:rPr>
          <w:rFonts w:cs="Times-Roman"/>
          <w:szCs w:val="20"/>
        </w:rPr>
      </w:pPr>
    </w:p>
    <w:p w:rsidR="00D84D92" w:rsidRDefault="00D84D92" w:rsidP="00D84D92">
      <w:pPr>
        <w:autoSpaceDE w:val="0"/>
        <w:autoSpaceDN w:val="0"/>
        <w:adjustRightInd w:val="0"/>
        <w:spacing w:after="0" w:line="240" w:lineRule="auto"/>
        <w:rPr>
          <w:rFonts w:cs="Times-Roman"/>
          <w:szCs w:val="20"/>
        </w:rPr>
      </w:pPr>
    </w:p>
    <w:p w:rsidR="00D84D92" w:rsidRPr="004F2E93" w:rsidRDefault="00D84D92" w:rsidP="00D84D92">
      <w:pPr>
        <w:autoSpaceDE w:val="0"/>
        <w:autoSpaceDN w:val="0"/>
        <w:adjustRightInd w:val="0"/>
        <w:spacing w:after="0" w:line="240" w:lineRule="auto"/>
        <w:rPr>
          <w:rFonts w:cs="Times-Roman"/>
          <w:szCs w:val="20"/>
        </w:rPr>
      </w:pPr>
      <w:r w:rsidRPr="00047031">
        <w:rPr>
          <w:rFonts w:cs="Times-Roman"/>
          <w:szCs w:val="20"/>
        </w:rPr>
        <w:t xml:space="preserve">Styregruppen </w:t>
      </w:r>
      <w:r>
        <w:rPr>
          <w:rFonts w:cs="Times-Roman"/>
          <w:szCs w:val="20"/>
        </w:rPr>
        <w:t xml:space="preserve">har </w:t>
      </w:r>
      <w:r w:rsidRPr="00047031">
        <w:rPr>
          <w:rFonts w:cs="Times-Roman"/>
          <w:szCs w:val="20"/>
        </w:rPr>
        <w:t xml:space="preserve">ligeledes </w:t>
      </w:r>
      <w:r>
        <w:rPr>
          <w:rFonts w:cs="Times-Roman"/>
          <w:szCs w:val="20"/>
        </w:rPr>
        <w:t xml:space="preserve">nedsat </w:t>
      </w:r>
      <w:r w:rsidRPr="00047031">
        <w:rPr>
          <w:rFonts w:cs="Times-Roman"/>
          <w:szCs w:val="20"/>
        </w:rPr>
        <w:t>en permanent økonomigruppe.</w:t>
      </w:r>
    </w:p>
    <w:p w:rsidR="00D84D92" w:rsidRPr="004F2E93" w:rsidRDefault="00D84D92" w:rsidP="00D84D92">
      <w:pPr>
        <w:autoSpaceDE w:val="0"/>
        <w:autoSpaceDN w:val="0"/>
        <w:adjustRightInd w:val="0"/>
        <w:spacing w:after="0" w:line="240" w:lineRule="auto"/>
        <w:rPr>
          <w:rFonts w:cs="Times-Roman"/>
          <w:szCs w:val="20"/>
        </w:rPr>
      </w:pPr>
    </w:p>
    <w:tbl>
      <w:tblPr>
        <w:tblStyle w:val="Tabel-Gitter"/>
        <w:tblW w:w="0" w:type="auto"/>
        <w:tblLook w:val="04A0"/>
      </w:tblPr>
      <w:tblGrid>
        <w:gridCol w:w="2802"/>
        <w:gridCol w:w="2835"/>
        <w:gridCol w:w="3292"/>
      </w:tblGrid>
      <w:tr w:rsidR="00D84D92" w:rsidRPr="004F2E93" w:rsidTr="006D77D6">
        <w:tc>
          <w:tcPr>
            <w:tcW w:w="2802" w:type="dxa"/>
          </w:tcPr>
          <w:p w:rsidR="00D84D92" w:rsidRPr="004F2E93" w:rsidRDefault="00D84D92" w:rsidP="006D77D6">
            <w:pPr>
              <w:autoSpaceDE w:val="0"/>
              <w:autoSpaceDN w:val="0"/>
              <w:adjustRightInd w:val="0"/>
              <w:spacing w:after="200" w:line="276" w:lineRule="auto"/>
              <w:rPr>
                <w:rFonts w:cs="Times-Roman"/>
                <w:b/>
                <w:szCs w:val="20"/>
              </w:rPr>
            </w:pPr>
            <w:r w:rsidRPr="00047031">
              <w:rPr>
                <w:rFonts w:cs="Times-Roman"/>
                <w:b/>
                <w:szCs w:val="20"/>
              </w:rPr>
              <w:t>Andre permanente grupper</w:t>
            </w:r>
          </w:p>
        </w:tc>
        <w:tc>
          <w:tcPr>
            <w:tcW w:w="2835" w:type="dxa"/>
          </w:tcPr>
          <w:p w:rsidR="00D84D92" w:rsidRPr="004F2E93" w:rsidRDefault="00D84D92" w:rsidP="006D77D6">
            <w:pPr>
              <w:autoSpaceDE w:val="0"/>
              <w:autoSpaceDN w:val="0"/>
              <w:adjustRightInd w:val="0"/>
              <w:spacing w:after="200" w:line="276" w:lineRule="auto"/>
              <w:rPr>
                <w:rFonts w:cs="Times-Roman"/>
                <w:b/>
                <w:szCs w:val="20"/>
              </w:rPr>
            </w:pPr>
            <w:r w:rsidRPr="00047031">
              <w:rPr>
                <w:rFonts w:cs="Times-Roman"/>
                <w:b/>
                <w:szCs w:val="20"/>
              </w:rPr>
              <w:t>Tovholder kommune</w:t>
            </w:r>
          </w:p>
        </w:tc>
        <w:tc>
          <w:tcPr>
            <w:tcW w:w="3292" w:type="dxa"/>
          </w:tcPr>
          <w:p w:rsidR="00D84D92" w:rsidRPr="004F2E93" w:rsidRDefault="00D84D92" w:rsidP="006D77D6">
            <w:pPr>
              <w:autoSpaceDE w:val="0"/>
              <w:autoSpaceDN w:val="0"/>
              <w:adjustRightInd w:val="0"/>
              <w:spacing w:after="200" w:line="276" w:lineRule="auto"/>
              <w:rPr>
                <w:rFonts w:cs="Times-Roman"/>
                <w:b/>
                <w:szCs w:val="20"/>
              </w:rPr>
            </w:pPr>
            <w:r w:rsidRPr="00047031">
              <w:rPr>
                <w:rFonts w:cs="Times-Roman"/>
                <w:b/>
                <w:szCs w:val="20"/>
              </w:rPr>
              <w:t>Kontaktperson styregruppe</w:t>
            </w:r>
          </w:p>
        </w:tc>
      </w:tr>
      <w:tr w:rsidR="00D84D92" w:rsidRPr="004F2E93" w:rsidTr="006D77D6">
        <w:tc>
          <w:tcPr>
            <w:tcW w:w="280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Økonomi</w:t>
            </w:r>
          </w:p>
        </w:tc>
        <w:tc>
          <w:tcPr>
            <w:tcW w:w="2835"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Næstved</w:t>
            </w:r>
          </w:p>
        </w:tc>
        <w:tc>
          <w:tcPr>
            <w:tcW w:w="3292" w:type="dxa"/>
          </w:tcPr>
          <w:p w:rsidR="00D84D92" w:rsidRPr="004F2E93" w:rsidRDefault="00D84D92" w:rsidP="006D77D6">
            <w:pPr>
              <w:autoSpaceDE w:val="0"/>
              <w:autoSpaceDN w:val="0"/>
              <w:adjustRightInd w:val="0"/>
              <w:spacing w:after="200" w:line="276" w:lineRule="auto"/>
              <w:rPr>
                <w:rFonts w:cs="Times-Roman"/>
                <w:szCs w:val="20"/>
              </w:rPr>
            </w:pPr>
            <w:r w:rsidRPr="00047031">
              <w:rPr>
                <w:rFonts w:cs="Times-Roman"/>
                <w:szCs w:val="20"/>
              </w:rPr>
              <w:t>Bruno Lind</w:t>
            </w:r>
          </w:p>
        </w:tc>
      </w:tr>
    </w:tbl>
    <w:p w:rsidR="00D84D92" w:rsidRDefault="00D84D92" w:rsidP="00D84D92">
      <w:pPr>
        <w:rPr>
          <w:rFonts w:ascii="Georgia" w:hAnsi="Georgia"/>
          <w:b/>
          <w:sz w:val="22"/>
        </w:rPr>
      </w:pPr>
    </w:p>
    <w:p w:rsidR="00D84D92" w:rsidRPr="00814ECD" w:rsidRDefault="00D84D92" w:rsidP="00D84D92">
      <w:pPr>
        <w:rPr>
          <w:b/>
          <w:szCs w:val="20"/>
        </w:rPr>
      </w:pPr>
      <w:r w:rsidRPr="00814ECD">
        <w:rPr>
          <w:b/>
          <w:szCs w:val="20"/>
        </w:rPr>
        <w:t xml:space="preserve">Netværksgruppe for specialundervisning </w:t>
      </w:r>
    </w:p>
    <w:p w:rsidR="00D84D92" w:rsidRDefault="00D84D92" w:rsidP="00D84D92">
      <w:pPr>
        <w:rPr>
          <w:szCs w:val="20"/>
        </w:rPr>
      </w:pPr>
      <w:r>
        <w:rPr>
          <w:szCs w:val="20"/>
        </w:rPr>
        <w:t>Under styregruppen er nedsat en netværksgruppe for specialundervisning og hjælpemidler.</w:t>
      </w:r>
    </w:p>
    <w:p w:rsidR="00D84D92" w:rsidRPr="006B15B7" w:rsidRDefault="00D84D92" w:rsidP="00D84D92">
      <w:pPr>
        <w:rPr>
          <w:rFonts w:cs="Times-Roman"/>
          <w:szCs w:val="20"/>
        </w:rPr>
      </w:pPr>
      <w:r w:rsidRPr="008A67E7">
        <w:rPr>
          <w:szCs w:val="20"/>
        </w:rPr>
        <w:t xml:space="preserve">I organiseringen af rammeaftalearbejdet er lagt vægt på netværksdannelse med faglige netværk som arbejder på tværs af kommunerne og som kommer med input til rammeaftalens udviklingsstrategi og bidrager med faglig sparring ift. Styregruppen. Jf. Kommissoriet </w:t>
      </w:r>
      <w:r>
        <w:rPr>
          <w:szCs w:val="20"/>
        </w:rPr>
        <w:t xml:space="preserve">for netværksgruppernes arbejde </w:t>
      </w:r>
      <w:r w:rsidRPr="008A67E7">
        <w:rPr>
          <w:szCs w:val="20"/>
        </w:rPr>
        <w:t xml:space="preserve">er netværksgruppernes opgave overordnet 1) opfølgning på udvikling og kapacitet, 2) </w:t>
      </w:r>
      <w:proofErr w:type="spellStart"/>
      <w:r w:rsidRPr="008A67E7">
        <w:rPr>
          <w:szCs w:val="20"/>
        </w:rPr>
        <w:t>vidensdeling</w:t>
      </w:r>
      <w:proofErr w:type="spellEnd"/>
      <w:r w:rsidRPr="008A67E7">
        <w:rPr>
          <w:szCs w:val="20"/>
        </w:rPr>
        <w:t xml:space="preserve">, og 3) faglig udvikling. </w:t>
      </w:r>
    </w:p>
    <w:p w:rsidR="00D84D92" w:rsidRPr="00814ECD" w:rsidRDefault="00D84D92" w:rsidP="00D84D92">
      <w:pPr>
        <w:rPr>
          <w:szCs w:val="20"/>
        </w:rPr>
      </w:pPr>
      <w:r>
        <w:rPr>
          <w:szCs w:val="20"/>
        </w:rPr>
        <w:t>N</w:t>
      </w:r>
      <w:r w:rsidRPr="00814ECD">
        <w:rPr>
          <w:szCs w:val="20"/>
        </w:rPr>
        <w:t>etværksgruppe</w:t>
      </w:r>
      <w:r>
        <w:rPr>
          <w:szCs w:val="20"/>
        </w:rPr>
        <w:t>n</w:t>
      </w:r>
      <w:r w:rsidRPr="00814ECD">
        <w:rPr>
          <w:szCs w:val="20"/>
        </w:rPr>
        <w:t xml:space="preserve"> for specialundervisning og hjælpemidler</w:t>
      </w:r>
      <w:r>
        <w:rPr>
          <w:szCs w:val="20"/>
        </w:rPr>
        <w:t xml:space="preserve"> </w:t>
      </w:r>
      <w:r w:rsidRPr="00814ECD">
        <w:rPr>
          <w:szCs w:val="20"/>
        </w:rPr>
        <w:t>skal bidrage til styregruppens arbejde med</w:t>
      </w:r>
      <w:r>
        <w:rPr>
          <w:szCs w:val="20"/>
        </w:rPr>
        <w:t>:</w:t>
      </w:r>
      <w:r w:rsidRPr="00814ECD">
        <w:rPr>
          <w:szCs w:val="20"/>
        </w:rPr>
        <w:t xml:space="preserve"> </w:t>
      </w:r>
    </w:p>
    <w:p w:rsidR="00D84D92" w:rsidRPr="00814ECD" w:rsidRDefault="00D84D92" w:rsidP="00D84D92">
      <w:pPr>
        <w:numPr>
          <w:ilvl w:val="0"/>
          <w:numId w:val="11"/>
        </w:numPr>
        <w:spacing w:after="0" w:line="240" w:lineRule="auto"/>
        <w:rPr>
          <w:szCs w:val="20"/>
        </w:rPr>
      </w:pPr>
      <w:r w:rsidRPr="00814ECD">
        <w:rPr>
          <w:szCs w:val="20"/>
        </w:rPr>
        <w:t>Vurdering af udvikling og kvalitet på specialundervisnings- og hjælpemiddelområdet</w:t>
      </w:r>
    </w:p>
    <w:p w:rsidR="00D84D92" w:rsidRPr="00814ECD" w:rsidRDefault="00D84D92" w:rsidP="00D84D92">
      <w:pPr>
        <w:numPr>
          <w:ilvl w:val="0"/>
          <w:numId w:val="11"/>
        </w:numPr>
        <w:spacing w:after="0" w:line="240" w:lineRule="auto"/>
        <w:rPr>
          <w:szCs w:val="20"/>
        </w:rPr>
      </w:pPr>
      <w:r w:rsidRPr="00814ECD">
        <w:rPr>
          <w:szCs w:val="20"/>
        </w:rPr>
        <w:t>Bidrag til analyse af de oplysninger som styregruppen modtager fra kommunerne om indhold og omfang af tilbud</w:t>
      </w:r>
    </w:p>
    <w:p w:rsidR="00D84D92" w:rsidRPr="00814ECD" w:rsidRDefault="00D84D92" w:rsidP="00D84D92">
      <w:pPr>
        <w:numPr>
          <w:ilvl w:val="0"/>
          <w:numId w:val="11"/>
        </w:numPr>
        <w:spacing w:after="0" w:line="240" w:lineRule="auto"/>
        <w:rPr>
          <w:szCs w:val="20"/>
        </w:rPr>
      </w:pPr>
      <w:r w:rsidRPr="00814ECD">
        <w:rPr>
          <w:szCs w:val="20"/>
        </w:rPr>
        <w:lastRenderedPageBreak/>
        <w:t>Forslag til fokuspunkter og konkrete handlinger på specialundervisnings- og hjælpemiddelområdet.</w:t>
      </w:r>
    </w:p>
    <w:p w:rsidR="00D84D92" w:rsidRPr="00814ECD" w:rsidRDefault="00D84D92" w:rsidP="00D84D92">
      <w:pPr>
        <w:numPr>
          <w:ilvl w:val="0"/>
          <w:numId w:val="11"/>
        </w:numPr>
        <w:spacing w:after="0" w:line="240" w:lineRule="auto"/>
        <w:rPr>
          <w:szCs w:val="20"/>
        </w:rPr>
      </w:pPr>
      <w:r w:rsidRPr="00814ECD">
        <w:rPr>
          <w:szCs w:val="20"/>
        </w:rPr>
        <w:t>Input til udvikling herunder overblik over udviklingstendenser og forslag til strategier på området</w:t>
      </w:r>
    </w:p>
    <w:p w:rsidR="00D84D92" w:rsidRDefault="00D84D92" w:rsidP="00D84D92">
      <w:pPr>
        <w:numPr>
          <w:ilvl w:val="0"/>
          <w:numId w:val="11"/>
        </w:numPr>
        <w:spacing w:after="0" w:line="240" w:lineRule="auto"/>
        <w:rPr>
          <w:szCs w:val="20"/>
        </w:rPr>
      </w:pPr>
      <w:r w:rsidRPr="00814ECD">
        <w:rPr>
          <w:szCs w:val="20"/>
        </w:rPr>
        <w:t>Årsrapport for netværksgruppens arbejde</w:t>
      </w:r>
    </w:p>
    <w:p w:rsidR="00D84D92" w:rsidRDefault="00D84D92" w:rsidP="00D84D92">
      <w:pPr>
        <w:spacing w:after="0" w:line="240" w:lineRule="auto"/>
        <w:rPr>
          <w:szCs w:val="20"/>
        </w:rPr>
      </w:pPr>
    </w:p>
    <w:p w:rsidR="00D84D92" w:rsidRPr="00814ECD" w:rsidRDefault="00D84D92" w:rsidP="00D84D92">
      <w:pPr>
        <w:rPr>
          <w:szCs w:val="20"/>
        </w:rPr>
      </w:pPr>
      <w:r w:rsidRPr="00814ECD">
        <w:rPr>
          <w:szCs w:val="20"/>
        </w:rPr>
        <w:t>Netværksgruppen Specialundervisning og Hjælpemidler blev ultimo 2011 delt i to, så der på hjælpemiddelområdet var et netværk ledet af Holbæk Kommune</w:t>
      </w:r>
      <w:r w:rsidRPr="00814ECD">
        <w:rPr>
          <w:rStyle w:val="Fodnotehenvisning"/>
          <w:szCs w:val="20"/>
        </w:rPr>
        <w:footnoteReference w:id="3"/>
      </w:r>
      <w:r w:rsidRPr="00814ECD">
        <w:rPr>
          <w:szCs w:val="20"/>
        </w:rPr>
        <w:t xml:space="preserve">. </w:t>
      </w:r>
    </w:p>
    <w:p w:rsidR="00D84D92" w:rsidRDefault="00D84D92" w:rsidP="00D84D92">
      <w:pPr>
        <w:pStyle w:val="Overskrift2"/>
      </w:pPr>
      <w:bookmarkStart w:id="6" w:name="_Toc334084344"/>
      <w:r w:rsidRPr="00047031">
        <w:t>Parternes gensidige forpligtelser</w:t>
      </w:r>
      <w:bookmarkEnd w:id="4"/>
      <w:bookmarkEnd w:id="6"/>
      <w:r w:rsidRPr="00047031">
        <w:t xml:space="preserve"> </w:t>
      </w:r>
    </w:p>
    <w:p w:rsidR="00D84D92" w:rsidRPr="004F2E93" w:rsidRDefault="00D84D92" w:rsidP="00D84D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Kommunalbestyrelserne i regionen udarbejder en udviklingsstrategi, der danner grundlag for den kommende styringsaftale, jfr. § 10 i bekendtgørelse nr. 205 om rammeaftaler m.v. på det sociale område og på det almene ældreboligområde.</w:t>
      </w:r>
    </w:p>
    <w:p w:rsidR="00D84D92" w:rsidRDefault="00D84D92" w:rsidP="00D84D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Udviklingsstrategien udarbejdes på baggrund af et samlet overblik over tilbud der ligger i regionen, samt kommunalbestyrelsernes og </w:t>
      </w:r>
      <w:proofErr w:type="spellStart"/>
      <w:r w:rsidRPr="00047031">
        <w:rPr>
          <w:rFonts w:ascii="Verdana" w:eastAsiaTheme="minorEastAsia" w:hAnsi="Verdana" w:cstheme="minorBidi"/>
          <w:sz w:val="20"/>
          <w:lang w:eastAsia="da-DK"/>
        </w:rPr>
        <w:t>region</w:t>
      </w:r>
      <w:r>
        <w:rPr>
          <w:rFonts w:ascii="Verdana" w:eastAsiaTheme="minorEastAsia" w:hAnsi="Verdana" w:cstheme="minorBidi"/>
          <w:sz w:val="20"/>
          <w:lang w:eastAsia="da-DK"/>
        </w:rPr>
        <w:t>s</w:t>
      </w:r>
      <w:r w:rsidRPr="00047031">
        <w:rPr>
          <w:rFonts w:ascii="Verdana" w:eastAsiaTheme="minorEastAsia" w:hAnsi="Verdana" w:cstheme="minorBidi"/>
          <w:sz w:val="20"/>
          <w:lang w:eastAsia="da-DK"/>
        </w:rPr>
        <w:t>rådets</w:t>
      </w:r>
      <w:proofErr w:type="spellEnd"/>
      <w:r w:rsidRPr="00047031">
        <w:rPr>
          <w:rFonts w:ascii="Verdana" w:eastAsiaTheme="minorEastAsia" w:hAnsi="Verdana" w:cstheme="minorBidi"/>
          <w:sz w:val="20"/>
          <w:lang w:eastAsia="da-DK"/>
        </w:rPr>
        <w:t xml:space="preserve"> overvejelser over sammenhængen mellem behovet for tilbud </w:t>
      </w:r>
      <w:r>
        <w:rPr>
          <w:rFonts w:ascii="Verdana" w:eastAsiaTheme="minorEastAsia" w:hAnsi="Verdana" w:cstheme="minorBidi"/>
          <w:sz w:val="20"/>
          <w:lang w:eastAsia="da-DK"/>
        </w:rPr>
        <w:t>og det samlede udbud af tilbud.</w:t>
      </w:r>
    </w:p>
    <w:p w:rsidR="00D84D92" w:rsidRDefault="00D84D92" w:rsidP="00D84D92">
      <w:pPr>
        <w:pStyle w:val="NormalInd"/>
        <w:spacing w:before="100" w:beforeAutospacing="1" w:after="100" w:afterAutospacing="1" w:line="276" w:lineRule="auto"/>
        <w:ind w:firstLine="0"/>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bidrager til udviklingsstrategien for så vidt angår de tilbud, der aktuelt drives af regionen, eller som kommunalbestyrelserne påtænker at anmode regionen om at etablere med henvisning til § 5 i lov om social service.</w:t>
      </w:r>
    </w:p>
    <w:p w:rsidR="00D84D92" w:rsidRDefault="00D84D92" w:rsidP="00D84D92">
      <w:pPr>
        <w:pStyle w:val="Overskrift1"/>
      </w:pPr>
      <w:bookmarkStart w:id="7" w:name="_Toc296010816"/>
      <w:bookmarkStart w:id="8" w:name="_Toc296010817"/>
      <w:bookmarkStart w:id="9" w:name="_Toc296010818"/>
      <w:bookmarkStart w:id="10" w:name="_Toc296010819"/>
      <w:bookmarkStart w:id="11" w:name="_Toc296010820"/>
      <w:bookmarkStart w:id="12" w:name="_Toc296009541"/>
      <w:bookmarkStart w:id="13" w:name="_Toc296010008"/>
      <w:bookmarkStart w:id="14" w:name="_Toc296010821"/>
      <w:bookmarkStart w:id="15" w:name="_Toc296009542"/>
      <w:bookmarkStart w:id="16" w:name="_Toc296010009"/>
      <w:bookmarkStart w:id="17" w:name="_Toc296010822"/>
      <w:bookmarkStart w:id="18" w:name="_Toc334084345"/>
      <w:bookmarkEnd w:id="7"/>
      <w:bookmarkEnd w:id="8"/>
      <w:bookmarkEnd w:id="9"/>
      <w:bookmarkEnd w:id="10"/>
      <w:bookmarkEnd w:id="11"/>
      <w:bookmarkEnd w:id="12"/>
      <w:bookmarkEnd w:id="13"/>
      <w:bookmarkEnd w:id="14"/>
      <w:bookmarkEnd w:id="15"/>
      <w:bookmarkEnd w:id="16"/>
      <w:bookmarkEnd w:id="17"/>
      <w:r w:rsidRPr="00047031">
        <w:t>Fælles mål og principper</w:t>
      </w:r>
      <w:bookmarkEnd w:id="18"/>
    </w:p>
    <w:p w:rsidR="00D84D92" w:rsidRPr="004F2E93" w:rsidRDefault="00D84D92" w:rsidP="00D84D92">
      <w:pPr>
        <w:spacing w:before="100" w:beforeAutospacing="1" w:after="100" w:afterAutospacing="1"/>
        <w:rPr>
          <w:szCs w:val="20"/>
        </w:rPr>
      </w:pPr>
      <w:r w:rsidRPr="00047031">
        <w:rPr>
          <w:szCs w:val="20"/>
        </w:rPr>
        <w:t>Med til at tegne samarbejdet i region Sjælland er 7 principper, som kommunerne har fastlagt i regi af Kommunekontaktrådet for samarbejdet vedrørende forsyning og udvikling af tilbud på social- og specialundervisningsområdet. Aftalen er indgået i 2008 mellem de 17 kommuner.</w:t>
      </w:r>
    </w:p>
    <w:p w:rsidR="00D84D92" w:rsidRPr="004F2E93" w:rsidRDefault="00D84D92" w:rsidP="00D84D92">
      <w:pPr>
        <w:pStyle w:val="Listeafsnit"/>
        <w:numPr>
          <w:ilvl w:val="0"/>
          <w:numId w:val="8"/>
        </w:numPr>
        <w:spacing w:before="100" w:beforeAutospacing="1" w:after="100" w:afterAutospacing="1"/>
        <w:ind w:left="567" w:hanging="567"/>
        <w:rPr>
          <w:szCs w:val="20"/>
        </w:rPr>
      </w:pPr>
      <w:r w:rsidRPr="00047031">
        <w:rPr>
          <w:szCs w:val="20"/>
        </w:rPr>
        <w:t>At alle kommuner arbejder</w:t>
      </w:r>
      <w:r>
        <w:rPr>
          <w:szCs w:val="20"/>
        </w:rPr>
        <w:t xml:space="preserve"> for, at tilbuddenes indhold og</w:t>
      </w:r>
      <w:r w:rsidRPr="00047031">
        <w:rPr>
          <w:szCs w:val="20"/>
        </w:rPr>
        <w:t xml:space="preserve"> metodeanvendelse løbende udvikles og svarer til god praksis på området.</w:t>
      </w:r>
    </w:p>
    <w:p w:rsidR="00D84D92" w:rsidRPr="004F2E93" w:rsidRDefault="00D84D92" w:rsidP="00D84D92">
      <w:pPr>
        <w:pStyle w:val="Listeafsnit"/>
        <w:numPr>
          <w:ilvl w:val="0"/>
          <w:numId w:val="8"/>
        </w:numPr>
        <w:spacing w:before="100" w:beforeAutospacing="1" w:after="100" w:afterAutospacing="1"/>
        <w:ind w:left="567" w:hanging="567"/>
        <w:rPr>
          <w:szCs w:val="20"/>
        </w:rPr>
      </w:pPr>
      <w:r w:rsidRPr="00047031">
        <w:rPr>
          <w:szCs w:val="20"/>
        </w:rPr>
        <w:t>At kommunerne på tværs drøfter kvalitetsudvikling, sammenhæng mellem pris og effe</w:t>
      </w:r>
      <w:r>
        <w:rPr>
          <w:szCs w:val="20"/>
        </w:rPr>
        <w:t>kt, den samlede tilbudsportefølj</w:t>
      </w:r>
      <w:r w:rsidRPr="00047031">
        <w:rPr>
          <w:szCs w:val="20"/>
        </w:rPr>
        <w:t>e m.v.</w:t>
      </w:r>
    </w:p>
    <w:p w:rsidR="00D84D92" w:rsidRPr="004F2E93" w:rsidRDefault="00D84D92" w:rsidP="00D84D92">
      <w:pPr>
        <w:pStyle w:val="Listeafsnit"/>
        <w:numPr>
          <w:ilvl w:val="0"/>
          <w:numId w:val="8"/>
        </w:numPr>
        <w:spacing w:before="100" w:beforeAutospacing="1" w:after="100" w:afterAutospacing="1"/>
        <w:ind w:left="567" w:hanging="567"/>
        <w:rPr>
          <w:szCs w:val="20"/>
        </w:rPr>
      </w:pPr>
      <w:r w:rsidRPr="00047031">
        <w:rPr>
          <w:szCs w:val="20"/>
        </w:rPr>
        <w:t>At såvel brugerkommuners overvejelser om ændringer i indsats og brug af tilbud m.m. som driftskommuners overvejelser om etablering af nye tilbud eller ændring/nedlæggelse af eksisterende tilbud drøftes så tidligt som muligt mellem</w:t>
      </w:r>
      <w:r>
        <w:rPr>
          <w:szCs w:val="20"/>
        </w:rPr>
        <w:t xml:space="preserve"> </w:t>
      </w:r>
      <w:r w:rsidRPr="00047031">
        <w:rPr>
          <w:szCs w:val="20"/>
        </w:rPr>
        <w:t xml:space="preserve">driftskommune og brugerkommune (og om nødvendigt i relevant </w:t>
      </w:r>
      <w:proofErr w:type="spellStart"/>
      <w:r w:rsidRPr="00047031">
        <w:rPr>
          <w:szCs w:val="20"/>
        </w:rPr>
        <w:t>KKR-regi</w:t>
      </w:r>
      <w:proofErr w:type="spellEnd"/>
      <w:r w:rsidRPr="00047031">
        <w:rPr>
          <w:szCs w:val="20"/>
        </w:rPr>
        <w:t>).</w:t>
      </w:r>
    </w:p>
    <w:p w:rsidR="00D84D92" w:rsidRPr="004F2E93" w:rsidRDefault="00D84D92" w:rsidP="00D84D92">
      <w:pPr>
        <w:pStyle w:val="Listeafsnit"/>
        <w:numPr>
          <w:ilvl w:val="0"/>
          <w:numId w:val="8"/>
        </w:numPr>
        <w:spacing w:before="100" w:beforeAutospacing="1" w:after="100" w:afterAutospacing="1"/>
        <w:ind w:left="567" w:hanging="567"/>
        <w:rPr>
          <w:szCs w:val="20"/>
        </w:rPr>
      </w:pPr>
      <w:r w:rsidRPr="00047031">
        <w:rPr>
          <w:szCs w:val="20"/>
        </w:rPr>
        <w:t xml:space="preserve">At det drøftes i </w:t>
      </w:r>
      <w:proofErr w:type="spellStart"/>
      <w:r w:rsidRPr="00047031">
        <w:rPr>
          <w:szCs w:val="20"/>
        </w:rPr>
        <w:t>KKR-regi</w:t>
      </w:r>
      <w:proofErr w:type="spellEnd"/>
      <w:r w:rsidRPr="00047031">
        <w:rPr>
          <w:szCs w:val="20"/>
        </w:rPr>
        <w:t xml:space="preserve"> hvilke områder/tilbud, der skal samarbejdes om. </w:t>
      </w:r>
    </w:p>
    <w:p w:rsidR="00D84D92" w:rsidRPr="004F2E93" w:rsidRDefault="00D84D92" w:rsidP="00D84D92">
      <w:pPr>
        <w:pStyle w:val="Listeafsnit"/>
        <w:numPr>
          <w:ilvl w:val="0"/>
          <w:numId w:val="8"/>
        </w:numPr>
        <w:spacing w:before="100" w:beforeAutospacing="1" w:after="100" w:afterAutospacing="1"/>
        <w:ind w:left="567" w:hanging="567"/>
        <w:rPr>
          <w:szCs w:val="20"/>
        </w:rPr>
      </w:pPr>
      <w:r w:rsidRPr="00047031">
        <w:rPr>
          <w:szCs w:val="20"/>
        </w:rPr>
        <w:t xml:space="preserve">At indgåelse af forsyningsaftaler eller lignende mellem to eller flere kommuner også skal inddrage hensyn til, at aftalen giver mulighed for hensigtsmæssig opgaveløsning for kommunerne i området som helhed. </w:t>
      </w:r>
    </w:p>
    <w:p w:rsidR="00D84D92" w:rsidRPr="004F2E93" w:rsidRDefault="00D84D92" w:rsidP="00D84D92">
      <w:pPr>
        <w:pStyle w:val="Listeafsnit"/>
        <w:numPr>
          <w:ilvl w:val="0"/>
          <w:numId w:val="8"/>
        </w:numPr>
        <w:spacing w:before="100" w:beforeAutospacing="1" w:after="100" w:afterAutospacing="1"/>
        <w:ind w:left="567" w:hanging="567"/>
        <w:rPr>
          <w:szCs w:val="20"/>
        </w:rPr>
      </w:pPr>
      <w:r w:rsidRPr="00047031">
        <w:rPr>
          <w:szCs w:val="20"/>
        </w:rPr>
        <w:t>At aftaler om køb/salg af pladser og andre ydelser bør afbalancere såvel sælgerkommunens økonomi som køberkommunens hensyn.</w:t>
      </w:r>
    </w:p>
    <w:p w:rsidR="00D84D92" w:rsidRDefault="00D84D92" w:rsidP="00D84D92">
      <w:pPr>
        <w:pStyle w:val="Listeafsnit"/>
        <w:numPr>
          <w:ilvl w:val="0"/>
          <w:numId w:val="8"/>
        </w:numPr>
        <w:spacing w:before="100" w:beforeAutospacing="1" w:after="100" w:afterAutospacing="1"/>
        <w:ind w:left="567" w:hanging="567"/>
        <w:rPr>
          <w:szCs w:val="20"/>
        </w:rPr>
      </w:pPr>
      <w:r w:rsidRPr="00047031">
        <w:rPr>
          <w:szCs w:val="20"/>
        </w:rPr>
        <w:t xml:space="preserve">At driftsherren vedstår sig ansvaret for, at det enkelte tilbud drives økonomisk effektivt. </w:t>
      </w:r>
    </w:p>
    <w:p w:rsidR="00D84D92" w:rsidRPr="004F2E93" w:rsidRDefault="00D84D92" w:rsidP="00D84D92">
      <w:pPr>
        <w:tabs>
          <w:tab w:val="left" w:pos="2340"/>
        </w:tabs>
        <w:spacing w:before="100" w:beforeAutospacing="1" w:after="100" w:afterAutospacing="1"/>
        <w:rPr>
          <w:szCs w:val="20"/>
        </w:rPr>
      </w:pPr>
      <w:r w:rsidRPr="003E1462">
        <w:rPr>
          <w:szCs w:val="20"/>
        </w:rPr>
        <w:lastRenderedPageBreak/>
        <w:t>Udvikling af tilbud hviler</w:t>
      </w:r>
      <w:r w:rsidRPr="00047031">
        <w:rPr>
          <w:szCs w:val="20"/>
        </w:rPr>
        <w:t xml:space="preserve"> på tilsvarende fælles mål og visioner. Det er aftalt, at regionens tilbud, uanset driftsherre, skal sikre; </w:t>
      </w:r>
    </w:p>
    <w:p w:rsidR="00D84D92" w:rsidRPr="004F2E93" w:rsidRDefault="00D84D92" w:rsidP="00D84D92">
      <w:pPr>
        <w:numPr>
          <w:ilvl w:val="0"/>
          <w:numId w:val="2"/>
        </w:numPr>
        <w:tabs>
          <w:tab w:val="clear" w:pos="1080"/>
        </w:tabs>
        <w:spacing w:before="100" w:beforeAutospacing="1" w:after="100" w:afterAutospacing="1"/>
        <w:ind w:left="567" w:hanging="567"/>
        <w:rPr>
          <w:szCs w:val="20"/>
        </w:rPr>
      </w:pPr>
      <w:r w:rsidRPr="00047031">
        <w:rPr>
          <w:szCs w:val="20"/>
        </w:rPr>
        <w:t>borgere med særlige behov, adgang til specialiserede tilbud og behandling, således at den brede vifte af tilbud og den særlige ekspertise borgerne benytter sig af, understøttes og udvikles.</w:t>
      </w:r>
    </w:p>
    <w:p w:rsidR="00D84D92" w:rsidRPr="004F2E93" w:rsidRDefault="00D84D92" w:rsidP="00D84D92">
      <w:pPr>
        <w:numPr>
          <w:ilvl w:val="0"/>
          <w:numId w:val="2"/>
        </w:numPr>
        <w:tabs>
          <w:tab w:val="clear" w:pos="1080"/>
        </w:tabs>
        <w:spacing w:before="100" w:beforeAutospacing="1" w:after="100" w:afterAutospacing="1"/>
        <w:ind w:left="567" w:hanging="567"/>
        <w:rPr>
          <w:szCs w:val="20"/>
        </w:rPr>
      </w:pPr>
      <w:r w:rsidRPr="00047031">
        <w:rPr>
          <w:szCs w:val="20"/>
        </w:rPr>
        <w:t>borgerne en dynamisk og fleksibel socialsektor, der tager afsæt i den enkeltes ønsker, behov og muligheder.</w:t>
      </w:r>
    </w:p>
    <w:p w:rsidR="00D84D92" w:rsidRPr="004F2E93" w:rsidRDefault="00D84D92" w:rsidP="00D84D92">
      <w:pPr>
        <w:numPr>
          <w:ilvl w:val="0"/>
          <w:numId w:val="2"/>
        </w:numPr>
        <w:tabs>
          <w:tab w:val="clear" w:pos="1080"/>
        </w:tabs>
        <w:spacing w:before="100" w:beforeAutospacing="1" w:after="100" w:afterAutospacing="1"/>
        <w:ind w:left="567" w:hanging="567"/>
        <w:rPr>
          <w:szCs w:val="20"/>
        </w:rPr>
      </w:pPr>
      <w:r w:rsidRPr="00047031">
        <w:rPr>
          <w:szCs w:val="20"/>
        </w:rPr>
        <w:t>borgerne en socialsektor, hvor ressourcerne udnyttes optimalt.</w:t>
      </w:r>
    </w:p>
    <w:p w:rsidR="00D84D92" w:rsidRPr="004F2E93" w:rsidRDefault="00D84D92" w:rsidP="00D84D92">
      <w:pPr>
        <w:numPr>
          <w:ilvl w:val="0"/>
          <w:numId w:val="2"/>
        </w:numPr>
        <w:tabs>
          <w:tab w:val="clear" w:pos="1080"/>
        </w:tabs>
        <w:spacing w:before="100" w:beforeAutospacing="1" w:after="100" w:afterAutospacing="1"/>
        <w:ind w:left="567" w:hanging="567"/>
        <w:rPr>
          <w:szCs w:val="20"/>
        </w:rPr>
      </w:pPr>
      <w:r w:rsidRPr="00047031">
        <w:rPr>
          <w:szCs w:val="20"/>
        </w:rPr>
        <w:t>borgerne en sammenhængende og koordineret indsats på tværs af kommune- og regionsgrænser og på tværs af sektorer, dog ud fra et nærhedsprincip.</w:t>
      </w:r>
    </w:p>
    <w:p w:rsidR="00D84D92" w:rsidRDefault="00D84D92" w:rsidP="00D84D92">
      <w:pPr>
        <w:rPr>
          <w:szCs w:val="20"/>
        </w:rPr>
      </w:pPr>
      <w:r w:rsidRPr="00047031">
        <w:rPr>
          <w:szCs w:val="20"/>
        </w:rPr>
        <w:t xml:space="preserve">Den socialpolitiske linje tegnes af den enkelte kommune, der formulerer mål og visioner for egne tilbud. </w:t>
      </w:r>
    </w:p>
    <w:p w:rsidR="00D84D92" w:rsidRDefault="00D84D92" w:rsidP="00D84D92">
      <w:pPr>
        <w:spacing w:after="0"/>
        <w:rPr>
          <w:szCs w:val="20"/>
        </w:rPr>
      </w:pPr>
      <w:r>
        <w:rPr>
          <w:szCs w:val="20"/>
        </w:rPr>
        <w:t xml:space="preserve">Tilbud </w:t>
      </w:r>
      <w:r w:rsidRPr="00D231B5">
        <w:rPr>
          <w:szCs w:val="20"/>
        </w:rPr>
        <w:t>defineres som organisatorisk enhed (institutionsniveau</w:t>
      </w:r>
      <w:r>
        <w:rPr>
          <w:szCs w:val="20"/>
        </w:rPr>
        <w:t>), da det vurderes som mest praktisk-administrativt hensigtsmæssigt og tættest på lovgivningens intention</w:t>
      </w:r>
      <w:r>
        <w:rPr>
          <w:rFonts w:ascii="Times New Roman" w:hAnsi="Times New Roman" w:cs="Times New Roman"/>
          <w:szCs w:val="20"/>
        </w:rPr>
        <w:t xml:space="preserve">. </w:t>
      </w:r>
      <w:r w:rsidRPr="00E71C97">
        <w:rPr>
          <w:rStyle w:val="Fodnotehenvisning"/>
        </w:rPr>
        <w:footnoteReference w:id="4"/>
      </w:r>
    </w:p>
    <w:p w:rsidR="00D84D92" w:rsidRDefault="00D84D92" w:rsidP="00D84D92">
      <w:pPr>
        <w:rPr>
          <w:rFonts w:eastAsiaTheme="majorEastAsia" w:cstheme="majorBidi"/>
          <w:b/>
          <w:bCs/>
          <w:color w:val="1F497D" w:themeColor="text2"/>
          <w:sz w:val="28"/>
          <w:szCs w:val="28"/>
        </w:rPr>
      </w:pPr>
      <w:bookmarkStart w:id="19" w:name="_Toc318310776"/>
      <w:r>
        <w:br w:type="page"/>
      </w:r>
    </w:p>
    <w:p w:rsidR="00D84D92" w:rsidRDefault="00D84D92" w:rsidP="00D84D92">
      <w:pPr>
        <w:pStyle w:val="Overskrift1"/>
      </w:pPr>
      <w:bookmarkStart w:id="20" w:name="_Toc334084346"/>
      <w:r w:rsidRPr="00047031">
        <w:lastRenderedPageBreak/>
        <w:t>Udviklingsstrategien</w:t>
      </w:r>
      <w:bookmarkEnd w:id="19"/>
      <w:bookmarkEnd w:id="20"/>
    </w:p>
    <w:p w:rsidR="00D84D92" w:rsidRDefault="00D84D92" w:rsidP="00D84D92"/>
    <w:p w:rsidR="00D84D92" w:rsidRDefault="00D84D92" w:rsidP="00D84D92">
      <w:pPr>
        <w:rPr>
          <w:szCs w:val="20"/>
        </w:rPr>
      </w:pPr>
      <w:r>
        <w:t xml:space="preserve">For specialundervisningsområdet skal udviklingsstrategien have fokus på </w:t>
      </w:r>
      <w:r w:rsidRPr="00047031">
        <w:rPr>
          <w:szCs w:val="20"/>
        </w:rPr>
        <w:t>den faglige udvikling i de omfattede tilbud</w:t>
      </w:r>
      <w:r>
        <w:rPr>
          <w:szCs w:val="20"/>
        </w:rPr>
        <w:t>, fleksibilitet i anvendelse af tilbuddene</w:t>
      </w:r>
      <w:r w:rsidRPr="00047031">
        <w:rPr>
          <w:szCs w:val="20"/>
        </w:rPr>
        <w:t xml:space="preserve"> samt behov for oprettelse af nye pladser og tilbud. </w:t>
      </w:r>
    </w:p>
    <w:p w:rsidR="00D84D92" w:rsidRDefault="00D84D92" w:rsidP="00D84D92">
      <w:pPr>
        <w:spacing w:before="100" w:beforeAutospacing="1" w:after="100" w:afterAutospacing="1"/>
        <w:rPr>
          <w:szCs w:val="20"/>
        </w:rPr>
      </w:pPr>
      <w:r w:rsidRPr="00047031">
        <w:rPr>
          <w:szCs w:val="20"/>
        </w:rPr>
        <w:t>Følgende emner SKAL indgå i udviklingsstrategien:</w:t>
      </w:r>
    </w:p>
    <w:p w:rsidR="00D84D92" w:rsidRDefault="00D84D92" w:rsidP="00D84D92">
      <w:pPr>
        <w:pStyle w:val="Listeafsnit"/>
        <w:numPr>
          <w:ilvl w:val="0"/>
          <w:numId w:val="3"/>
        </w:numPr>
        <w:spacing w:before="100" w:beforeAutospacing="1" w:after="100" w:afterAutospacing="1"/>
        <w:rPr>
          <w:szCs w:val="20"/>
        </w:rPr>
      </w:pPr>
      <w:r w:rsidRPr="00814ECD">
        <w:rPr>
          <w:szCs w:val="20"/>
        </w:rPr>
        <w:t xml:space="preserve">Faglig udvikling på baggrund af udvikling i behov det foregående år </w:t>
      </w:r>
    </w:p>
    <w:p w:rsidR="00D84D92" w:rsidRPr="00814ECD" w:rsidRDefault="00D84D92" w:rsidP="00D84D92">
      <w:pPr>
        <w:pStyle w:val="Listeafsnit"/>
        <w:numPr>
          <w:ilvl w:val="0"/>
          <w:numId w:val="3"/>
        </w:numPr>
        <w:spacing w:before="100" w:beforeAutospacing="1" w:after="100" w:afterAutospacing="1"/>
        <w:rPr>
          <w:szCs w:val="20"/>
        </w:rPr>
      </w:pPr>
      <w:r w:rsidRPr="00814ECD">
        <w:rPr>
          <w:szCs w:val="20"/>
        </w:rPr>
        <w:t>Mulighed for fleksibel anvendelse af eksisterende undervisningstilbud</w:t>
      </w:r>
    </w:p>
    <w:p w:rsidR="00D84D92" w:rsidRDefault="00D84D92" w:rsidP="00D84D92">
      <w:pPr>
        <w:pStyle w:val="Listeafsnit"/>
        <w:numPr>
          <w:ilvl w:val="0"/>
          <w:numId w:val="3"/>
        </w:numPr>
        <w:spacing w:before="100" w:beforeAutospacing="1" w:after="100" w:afterAutospacing="1"/>
        <w:rPr>
          <w:szCs w:val="20"/>
        </w:rPr>
      </w:pPr>
      <w:r w:rsidRPr="0081629B">
        <w:rPr>
          <w:szCs w:val="20"/>
        </w:rPr>
        <w:t>Samlet skøn over behov for regulering i antal pladser og eller undervisningstilbud</w:t>
      </w:r>
    </w:p>
    <w:p w:rsidR="00D84D92" w:rsidRDefault="00D84D92" w:rsidP="00D84D92">
      <w:pPr>
        <w:spacing w:before="100" w:beforeAutospacing="1" w:after="100" w:afterAutospacing="1"/>
        <w:rPr>
          <w:szCs w:val="20"/>
        </w:rPr>
      </w:pPr>
      <w:r>
        <w:rPr>
          <w:szCs w:val="20"/>
        </w:rPr>
        <w:t>Følgende emner KAN indgå i udviklingsstrategien:</w:t>
      </w:r>
    </w:p>
    <w:p w:rsidR="00D84D92" w:rsidRDefault="00D84D92" w:rsidP="00D84D92">
      <w:pPr>
        <w:pStyle w:val="Listeafsnit"/>
        <w:numPr>
          <w:ilvl w:val="0"/>
          <w:numId w:val="3"/>
        </w:numPr>
        <w:spacing w:before="100" w:beforeAutospacing="1" w:after="100" w:afterAutospacing="1"/>
        <w:rPr>
          <w:szCs w:val="20"/>
        </w:rPr>
      </w:pPr>
      <w:r w:rsidRPr="00814ECD">
        <w:rPr>
          <w:szCs w:val="20"/>
        </w:rPr>
        <w:t xml:space="preserve">Kommunalbestyrelserne i regionen og </w:t>
      </w:r>
      <w:proofErr w:type="spellStart"/>
      <w:r w:rsidRPr="00814ECD">
        <w:rPr>
          <w:szCs w:val="20"/>
        </w:rPr>
        <w:t>regionsrådet</w:t>
      </w:r>
      <w:proofErr w:type="spellEnd"/>
      <w:r w:rsidRPr="00814ECD">
        <w:rPr>
          <w:szCs w:val="20"/>
        </w:rPr>
        <w:t xml:space="preserve"> kan aftale at udvikling</w:t>
      </w:r>
      <w:r>
        <w:rPr>
          <w:szCs w:val="20"/>
        </w:rPr>
        <w:t>s</w:t>
      </w:r>
      <w:r w:rsidRPr="00814ECD">
        <w:rPr>
          <w:szCs w:val="20"/>
        </w:rPr>
        <w:t>strategien kan indeholde yderligere elementer</w:t>
      </w:r>
      <w:r>
        <w:rPr>
          <w:szCs w:val="20"/>
        </w:rPr>
        <w:t>.</w:t>
      </w:r>
      <w:r w:rsidRPr="00814ECD">
        <w:rPr>
          <w:szCs w:val="20"/>
        </w:rPr>
        <w:t xml:space="preserve"> </w:t>
      </w:r>
    </w:p>
    <w:p w:rsidR="00D84D92" w:rsidRPr="00814ECD" w:rsidRDefault="00D84D92" w:rsidP="00D84D92">
      <w:pPr>
        <w:spacing w:before="100" w:beforeAutospacing="1" w:after="100" w:afterAutospacing="1"/>
        <w:rPr>
          <w:szCs w:val="20"/>
        </w:rPr>
      </w:pPr>
      <w:r>
        <w:rPr>
          <w:szCs w:val="20"/>
        </w:rPr>
        <w:t>K</w:t>
      </w:r>
      <w:r w:rsidRPr="00814ECD">
        <w:rPr>
          <w:szCs w:val="20"/>
        </w:rPr>
        <w:t xml:space="preserve">ommunalbestyrelserne skal </w:t>
      </w:r>
      <w:r>
        <w:rPr>
          <w:szCs w:val="20"/>
        </w:rPr>
        <w:t xml:space="preserve">desuden </w:t>
      </w:r>
      <w:r w:rsidRPr="00814ECD">
        <w:rPr>
          <w:szCs w:val="20"/>
        </w:rPr>
        <w:t>sørge for at de relevante brugerorganisationer bliver inddraget i forbindelse med udarbejdelse af udviklingsstrategien</w:t>
      </w:r>
    </w:p>
    <w:p w:rsidR="00D84D92" w:rsidRDefault="00D84D92" w:rsidP="00D84D92">
      <w:r>
        <w:t>For udviklingsstrategien gælder dermed følgende jf. bekendtgørelse nr. 381 af 28/4-2012:</w:t>
      </w:r>
    </w:p>
    <w:p w:rsidR="00D84D92" w:rsidRPr="00A16801" w:rsidRDefault="00D84D92" w:rsidP="00D84D92">
      <w:pPr>
        <w:pStyle w:val="paragraf"/>
        <w:rPr>
          <w:rFonts w:ascii="Verdana" w:hAnsi="Verdana"/>
          <w:i/>
          <w:sz w:val="20"/>
          <w:szCs w:val="20"/>
        </w:rPr>
      </w:pPr>
      <w:r w:rsidRPr="00A16801">
        <w:rPr>
          <w:rStyle w:val="paragrafnr3"/>
          <w:rFonts w:ascii="Verdana" w:hAnsi="Verdana"/>
          <w:i/>
          <w:sz w:val="20"/>
          <w:szCs w:val="20"/>
        </w:rPr>
        <w:t>§ 3.</w:t>
      </w:r>
      <w:r w:rsidRPr="00A16801">
        <w:rPr>
          <w:rFonts w:ascii="Verdana" w:hAnsi="Verdana"/>
          <w:i/>
          <w:sz w:val="20"/>
          <w:szCs w:val="20"/>
        </w:rPr>
        <w:t xml:space="preserve"> Kommunalbestyrelserne i regionen udarbejder med bidrag fra </w:t>
      </w:r>
      <w:proofErr w:type="spellStart"/>
      <w:r w:rsidRPr="00A16801">
        <w:rPr>
          <w:rFonts w:ascii="Verdana" w:hAnsi="Verdana"/>
          <w:i/>
          <w:sz w:val="20"/>
          <w:szCs w:val="20"/>
        </w:rPr>
        <w:t>regionsrådet</w:t>
      </w:r>
      <w:proofErr w:type="spellEnd"/>
      <w:r w:rsidRPr="00A16801">
        <w:rPr>
          <w:rFonts w:ascii="Verdana" w:hAnsi="Verdana"/>
          <w:i/>
          <w:sz w:val="20"/>
          <w:szCs w:val="20"/>
        </w:rPr>
        <w:t xml:space="preserve"> en udviklingsstrategi, der danner grundlag for den kommende styringsaftale, jf. § 6. Udviklingsstrategien udarbejdes på baggrund af kommunalbestyrelsernes og </w:t>
      </w:r>
      <w:proofErr w:type="spellStart"/>
      <w:r w:rsidRPr="00A16801">
        <w:rPr>
          <w:rFonts w:ascii="Verdana" w:hAnsi="Verdana"/>
          <w:i/>
          <w:sz w:val="20"/>
          <w:szCs w:val="20"/>
        </w:rPr>
        <w:t>regionsrådets</w:t>
      </w:r>
      <w:proofErr w:type="spellEnd"/>
      <w:r w:rsidRPr="00A16801">
        <w:rPr>
          <w:rFonts w:ascii="Verdana" w:hAnsi="Verdana"/>
          <w:i/>
          <w:sz w:val="20"/>
          <w:szCs w:val="20"/>
        </w:rPr>
        <w:t xml:space="preserve"> overvejelser om behovet for pladser m.v. på de i § 2 omfattede undervisningstilbud. Følgende elementer skal indgå i udviklingsstrategien:</w:t>
      </w:r>
    </w:p>
    <w:p w:rsidR="00D84D92" w:rsidRPr="00A16801" w:rsidRDefault="00D84D92" w:rsidP="00D84D92">
      <w:pPr>
        <w:pStyle w:val="liste1"/>
        <w:rPr>
          <w:rFonts w:ascii="Verdana" w:hAnsi="Verdana"/>
          <w:i/>
          <w:sz w:val="20"/>
          <w:szCs w:val="20"/>
        </w:rPr>
      </w:pPr>
      <w:r w:rsidRPr="00A16801">
        <w:rPr>
          <w:rStyle w:val="liste1nr1"/>
          <w:rFonts w:ascii="Verdana" w:hAnsi="Verdana"/>
          <w:i/>
          <w:sz w:val="20"/>
          <w:szCs w:val="20"/>
        </w:rPr>
        <w:t>1)</w:t>
      </w:r>
      <w:r w:rsidRPr="00A16801">
        <w:rPr>
          <w:rFonts w:ascii="Verdana" w:hAnsi="Verdana"/>
          <w:i/>
          <w:sz w:val="20"/>
          <w:szCs w:val="20"/>
        </w:rPr>
        <w:t xml:space="preserve"> Den faglige udvikling i undervisningstilbuddenes indhold på baggrund af den behovsmæssige udvikling, der har været i de(t) foregående år.</w:t>
      </w:r>
    </w:p>
    <w:p w:rsidR="00D84D92" w:rsidRPr="00A16801" w:rsidRDefault="00D84D92" w:rsidP="00D84D92">
      <w:pPr>
        <w:pStyle w:val="liste1"/>
        <w:rPr>
          <w:rFonts w:ascii="Verdana" w:hAnsi="Verdana"/>
          <w:i/>
          <w:sz w:val="20"/>
          <w:szCs w:val="20"/>
        </w:rPr>
      </w:pPr>
      <w:r w:rsidRPr="00A16801">
        <w:rPr>
          <w:rStyle w:val="liste1nr1"/>
          <w:rFonts w:ascii="Verdana" w:hAnsi="Verdana"/>
          <w:i/>
          <w:sz w:val="20"/>
          <w:szCs w:val="20"/>
        </w:rPr>
        <w:t>2)</w:t>
      </w:r>
      <w:r w:rsidRPr="00A16801">
        <w:rPr>
          <w:rFonts w:ascii="Verdana" w:hAnsi="Verdana"/>
          <w:i/>
          <w:sz w:val="20"/>
          <w:szCs w:val="20"/>
        </w:rPr>
        <w:t xml:space="preserve"> Muligheder for fleksibel anvendelse af eksisterende undervisningstilbud.</w:t>
      </w:r>
    </w:p>
    <w:p w:rsidR="00D84D92" w:rsidRPr="00A16801" w:rsidRDefault="00D84D92" w:rsidP="00D84D92">
      <w:pPr>
        <w:pStyle w:val="liste1"/>
        <w:rPr>
          <w:rFonts w:ascii="Verdana" w:hAnsi="Verdana"/>
          <w:i/>
          <w:sz w:val="20"/>
          <w:szCs w:val="20"/>
        </w:rPr>
      </w:pPr>
      <w:r w:rsidRPr="00A16801">
        <w:rPr>
          <w:rStyle w:val="liste1nr1"/>
          <w:rFonts w:ascii="Verdana" w:hAnsi="Verdana"/>
          <w:i/>
          <w:sz w:val="20"/>
          <w:szCs w:val="20"/>
        </w:rPr>
        <w:t>3)</w:t>
      </w:r>
      <w:r w:rsidRPr="00A16801">
        <w:rPr>
          <w:rFonts w:ascii="Verdana" w:hAnsi="Verdana"/>
          <w:i/>
          <w:sz w:val="20"/>
          <w:szCs w:val="20"/>
        </w:rPr>
        <w:t xml:space="preserve"> Samlet skøn over behovet for regulering i antallet pladser eller undervisningstilbud.</w:t>
      </w:r>
    </w:p>
    <w:p w:rsidR="00D84D92" w:rsidRPr="00A16801" w:rsidRDefault="00D84D92" w:rsidP="00D84D92">
      <w:pPr>
        <w:pStyle w:val="stk2"/>
        <w:rPr>
          <w:rFonts w:ascii="Verdana" w:hAnsi="Verdana"/>
          <w:i/>
          <w:sz w:val="20"/>
          <w:szCs w:val="20"/>
        </w:rPr>
      </w:pPr>
      <w:r w:rsidRPr="00A16801">
        <w:rPr>
          <w:rStyle w:val="stknr1"/>
          <w:rFonts w:ascii="Verdana" w:hAnsi="Verdana"/>
          <w:sz w:val="20"/>
          <w:szCs w:val="20"/>
        </w:rPr>
        <w:t>Stk. 2.</w:t>
      </w:r>
      <w:r w:rsidRPr="00A16801">
        <w:rPr>
          <w:rFonts w:ascii="Verdana" w:hAnsi="Verdana"/>
          <w:i/>
          <w:sz w:val="20"/>
          <w:szCs w:val="20"/>
        </w:rPr>
        <w:t xml:space="preserve"> Efter aftale mellem kommunalbestyrelserne i regionen og </w:t>
      </w:r>
      <w:proofErr w:type="spellStart"/>
      <w:r w:rsidRPr="00A16801">
        <w:rPr>
          <w:rFonts w:ascii="Verdana" w:hAnsi="Verdana"/>
          <w:i/>
          <w:sz w:val="20"/>
          <w:szCs w:val="20"/>
        </w:rPr>
        <w:t>regionsrådet</w:t>
      </w:r>
      <w:proofErr w:type="spellEnd"/>
      <w:r w:rsidRPr="00A16801">
        <w:rPr>
          <w:rFonts w:ascii="Verdana" w:hAnsi="Verdana"/>
          <w:i/>
          <w:sz w:val="20"/>
          <w:szCs w:val="20"/>
        </w:rPr>
        <w:t xml:space="preserve"> kan udviklingsstrategien indeholde flere elementer end de i stk. 1. nævnte elementer.</w:t>
      </w:r>
    </w:p>
    <w:p w:rsidR="00D84D92" w:rsidRPr="00A16801" w:rsidRDefault="00D84D92" w:rsidP="00D84D92">
      <w:pPr>
        <w:pStyle w:val="stk2"/>
        <w:rPr>
          <w:rFonts w:ascii="Verdana" w:hAnsi="Verdana"/>
          <w:i/>
          <w:sz w:val="20"/>
          <w:szCs w:val="20"/>
        </w:rPr>
      </w:pPr>
      <w:r w:rsidRPr="00A16801">
        <w:rPr>
          <w:rStyle w:val="stknr1"/>
          <w:rFonts w:ascii="Verdana" w:hAnsi="Verdana"/>
          <w:sz w:val="20"/>
          <w:szCs w:val="20"/>
        </w:rPr>
        <w:t>Stk. 3.</w:t>
      </w:r>
      <w:r w:rsidRPr="00A16801">
        <w:rPr>
          <w:rFonts w:ascii="Verdana" w:hAnsi="Verdana"/>
          <w:i/>
          <w:sz w:val="20"/>
          <w:szCs w:val="20"/>
        </w:rPr>
        <w:t xml:space="preserve"> I forbindelse med udarbejdelse af udviklingsstrategien sørger kommunalbestyrelserne for, at de relevante brugerorganisationer bliver inddraget.</w:t>
      </w:r>
    </w:p>
    <w:p w:rsidR="00D84D92" w:rsidRPr="00A16801" w:rsidRDefault="00D84D92" w:rsidP="00D84D92">
      <w:pPr>
        <w:pStyle w:val="paragraf"/>
        <w:rPr>
          <w:rFonts w:ascii="Verdana" w:hAnsi="Verdana"/>
          <w:i/>
          <w:sz w:val="20"/>
          <w:szCs w:val="20"/>
        </w:rPr>
      </w:pPr>
      <w:r w:rsidRPr="00A16801">
        <w:rPr>
          <w:rStyle w:val="paragrafnr4"/>
          <w:rFonts w:ascii="Verdana" w:hAnsi="Verdana"/>
          <w:i/>
          <w:sz w:val="20"/>
          <w:szCs w:val="20"/>
        </w:rPr>
        <w:t>§ 4.</w:t>
      </w:r>
      <w:r w:rsidRPr="00A16801">
        <w:rPr>
          <w:rFonts w:ascii="Verdana" w:hAnsi="Verdana"/>
          <w:i/>
          <w:sz w:val="20"/>
          <w:szCs w:val="20"/>
        </w:rPr>
        <w:t xml:space="preserve"> I forbindelse med fastlæggelsen af udviklingsstrategien skal kommunalbestyrelser og </w:t>
      </w:r>
      <w:proofErr w:type="spellStart"/>
      <w:r w:rsidRPr="00A16801">
        <w:rPr>
          <w:rFonts w:ascii="Verdana" w:hAnsi="Verdana"/>
          <w:i/>
          <w:sz w:val="20"/>
          <w:szCs w:val="20"/>
        </w:rPr>
        <w:t>regionsråd</w:t>
      </w:r>
      <w:proofErr w:type="spellEnd"/>
      <w:r w:rsidRPr="00A16801">
        <w:rPr>
          <w:rFonts w:ascii="Verdana" w:hAnsi="Verdana"/>
          <w:i/>
          <w:sz w:val="20"/>
          <w:szCs w:val="20"/>
        </w:rPr>
        <w:t xml:space="preserve"> sikre indbyrdes koordinering mellem de lands- og landsdelsdækkende undervisningstilbud i regionerne og de lands- og landsdelsdækkende undervisningstilbud i Københavns Kommune.</w:t>
      </w:r>
    </w:p>
    <w:p w:rsidR="00D84D92" w:rsidRPr="00A16801" w:rsidRDefault="00D84D92" w:rsidP="00D84D92">
      <w:pPr>
        <w:pStyle w:val="paragraf"/>
        <w:rPr>
          <w:rFonts w:ascii="Verdana" w:hAnsi="Verdana"/>
          <w:i/>
          <w:sz w:val="20"/>
          <w:szCs w:val="20"/>
        </w:rPr>
      </w:pPr>
      <w:r w:rsidRPr="00A16801">
        <w:rPr>
          <w:rStyle w:val="paragrafnr5"/>
          <w:rFonts w:ascii="Verdana" w:hAnsi="Verdana"/>
          <w:i/>
          <w:sz w:val="20"/>
          <w:szCs w:val="20"/>
        </w:rPr>
        <w:t>§ 5.</w:t>
      </w:r>
      <w:r w:rsidRPr="00A16801">
        <w:rPr>
          <w:rFonts w:ascii="Verdana" w:hAnsi="Verdana"/>
          <w:i/>
          <w:sz w:val="20"/>
          <w:szCs w:val="20"/>
        </w:rPr>
        <w:t xml:space="preserve"> Udviklingsstrategien skal være fastlagt senest den 1. juni året før rammeaftalens ikrafttræden.</w:t>
      </w:r>
    </w:p>
    <w:p w:rsidR="00D84D92" w:rsidRPr="00A16801" w:rsidRDefault="00D84D92" w:rsidP="00D84D92">
      <w:pPr>
        <w:rPr>
          <w:i/>
        </w:rPr>
      </w:pPr>
      <w:r w:rsidRPr="00A16801">
        <w:rPr>
          <w:rStyle w:val="stknr1"/>
          <w:rFonts w:ascii="Verdana" w:hAnsi="Verdana"/>
          <w:sz w:val="20"/>
          <w:szCs w:val="20"/>
        </w:rPr>
        <w:t>Stk. 2.</w:t>
      </w:r>
      <w:r w:rsidRPr="00A16801">
        <w:rPr>
          <w:i/>
          <w:szCs w:val="20"/>
        </w:rPr>
        <w:t xml:space="preserve"> Udviklingsstrategien skal offentliggøres på den enkelte kommunes og regions hjemmeside.</w:t>
      </w:r>
    </w:p>
    <w:p w:rsidR="00D84D92" w:rsidRDefault="00D84D92" w:rsidP="00D84D92">
      <w:pPr>
        <w:pStyle w:val="Listeafsnit"/>
        <w:spacing w:before="100" w:beforeAutospacing="1" w:after="100" w:afterAutospacing="1"/>
        <w:rPr>
          <w:szCs w:val="20"/>
        </w:rPr>
      </w:pPr>
    </w:p>
    <w:p w:rsidR="00D84D92" w:rsidRPr="00CF066B" w:rsidRDefault="00D84D92" w:rsidP="00D84D92">
      <w:pPr>
        <w:pStyle w:val="Overskrift1"/>
      </w:pPr>
      <w:bookmarkStart w:id="21" w:name="_Toc301164783"/>
      <w:bookmarkStart w:id="22" w:name="_Toc334084347"/>
      <w:r w:rsidRPr="00CF066B">
        <w:lastRenderedPageBreak/>
        <w:t>Udviklingen på specialundervisningsområdet</w:t>
      </w:r>
      <w:bookmarkEnd w:id="21"/>
      <w:bookmarkEnd w:id="22"/>
    </w:p>
    <w:p w:rsidR="00D84D92" w:rsidRDefault="00D84D92" w:rsidP="00D84D92">
      <w:pPr>
        <w:rPr>
          <w:szCs w:val="20"/>
        </w:rPr>
      </w:pPr>
    </w:p>
    <w:p w:rsidR="00D84D92" w:rsidRPr="008209FC" w:rsidRDefault="00D84D92" w:rsidP="00D84D92">
      <w:pPr>
        <w:spacing w:before="100" w:beforeAutospacing="1" w:after="100" w:afterAutospacing="1"/>
        <w:rPr>
          <w:szCs w:val="20"/>
        </w:rPr>
      </w:pPr>
      <w:r w:rsidRPr="00047031">
        <w:rPr>
          <w:szCs w:val="20"/>
        </w:rPr>
        <w:t>Ifølge lovgivning</w:t>
      </w:r>
      <w:r>
        <w:rPr>
          <w:szCs w:val="20"/>
        </w:rPr>
        <w:t>en</w:t>
      </w:r>
      <w:r w:rsidRPr="00047031">
        <w:rPr>
          <w:szCs w:val="20"/>
        </w:rPr>
        <w:t xml:space="preserve"> skal kommunerne </w:t>
      </w:r>
      <w:r>
        <w:rPr>
          <w:szCs w:val="20"/>
        </w:rPr>
        <w:t xml:space="preserve">fra rammeaftale 2012 og frem </w:t>
      </w:r>
      <w:r w:rsidRPr="00047031">
        <w:rPr>
          <w:szCs w:val="20"/>
        </w:rPr>
        <w:t>ikke længere bidrage med input til Rammeaftalen via en ”Kommunal Redegørelse”.</w:t>
      </w:r>
      <w:r>
        <w:rPr>
          <w:szCs w:val="20"/>
        </w:rPr>
        <w:t xml:space="preserve"> </w:t>
      </w:r>
      <w:r w:rsidRPr="00047031">
        <w:rPr>
          <w:szCs w:val="20"/>
        </w:rPr>
        <w:t xml:space="preserve">Det betyder at oplysninger fra kommunerne og Regionen </w:t>
      </w:r>
      <w:r>
        <w:rPr>
          <w:szCs w:val="20"/>
        </w:rPr>
        <w:t xml:space="preserve">fra rammeaftale 2012 og frem er </w:t>
      </w:r>
      <w:r w:rsidRPr="00047031">
        <w:rPr>
          <w:szCs w:val="20"/>
        </w:rPr>
        <w:t>skabt på baggrund af et enk</w:t>
      </w:r>
      <w:r>
        <w:rPr>
          <w:szCs w:val="20"/>
        </w:rPr>
        <w:t>elt</w:t>
      </w:r>
      <w:r w:rsidRPr="00047031">
        <w:rPr>
          <w:szCs w:val="20"/>
        </w:rPr>
        <w:t xml:space="preserve"> spørgeskema, hvor kommuner og Region er blevet </w:t>
      </w:r>
      <w:r>
        <w:rPr>
          <w:szCs w:val="20"/>
        </w:rPr>
        <w:t xml:space="preserve">bedt om at beskrive hvorvidt der er ændringer i udbud/efterspørgsel på de forskellige områder, baseret på </w:t>
      </w:r>
      <w:r w:rsidRPr="008209FC">
        <w:rPr>
          <w:szCs w:val="20"/>
        </w:rPr>
        <w:t>hvad de faktisk forventer at vil</w:t>
      </w:r>
      <w:r>
        <w:rPr>
          <w:szCs w:val="20"/>
        </w:rPr>
        <w:t>le efterspørge og udbyde.</w:t>
      </w:r>
    </w:p>
    <w:p w:rsidR="00D84D92" w:rsidRDefault="00D84D92" w:rsidP="00D84D92">
      <w:pPr>
        <w:rPr>
          <w:szCs w:val="20"/>
        </w:rPr>
      </w:pPr>
      <w:r w:rsidRPr="00CF066B">
        <w:rPr>
          <w:szCs w:val="20"/>
        </w:rPr>
        <w:t xml:space="preserve">På kommunikationscentrenes område bygger rammeaftalen </w:t>
      </w:r>
      <w:r>
        <w:rPr>
          <w:szCs w:val="20"/>
        </w:rPr>
        <w:t xml:space="preserve">derved </w:t>
      </w:r>
      <w:r w:rsidRPr="00CF066B">
        <w:rPr>
          <w:szCs w:val="20"/>
        </w:rPr>
        <w:t xml:space="preserve">på kommunernes årlige </w:t>
      </w:r>
      <w:r>
        <w:rPr>
          <w:szCs w:val="20"/>
        </w:rPr>
        <w:t xml:space="preserve">tilbagemeldinger </w:t>
      </w:r>
      <w:r w:rsidRPr="00CF066B">
        <w:rPr>
          <w:szCs w:val="20"/>
        </w:rPr>
        <w:t xml:space="preserve">om forventede udbud og brug af pladser. </w:t>
      </w:r>
    </w:p>
    <w:p w:rsidR="00D84D92" w:rsidRDefault="00D84D92" w:rsidP="00D84D92">
      <w:pPr>
        <w:rPr>
          <w:szCs w:val="20"/>
        </w:rPr>
      </w:pPr>
      <w:r w:rsidRPr="00CF066B">
        <w:rPr>
          <w:szCs w:val="20"/>
        </w:rPr>
        <w:t xml:space="preserve">Kommunernes </w:t>
      </w:r>
      <w:proofErr w:type="spellStart"/>
      <w:r>
        <w:rPr>
          <w:szCs w:val="20"/>
        </w:rPr>
        <w:t>tilbagemeldling</w:t>
      </w:r>
      <w:proofErr w:type="spellEnd"/>
      <w:r>
        <w:rPr>
          <w:szCs w:val="20"/>
        </w:rPr>
        <w:t xml:space="preserve"> </w:t>
      </w:r>
      <w:r w:rsidRPr="00CF066B">
        <w:rPr>
          <w:szCs w:val="20"/>
        </w:rPr>
        <w:t xml:space="preserve">afgives i et spørgeskema, der er udviklet til formålet.. I spørgeskemaet bliver kommunerne først spurgt om de forventer at efterspørge flere eller flere tilbud. Svarer de ja, bliver de bedt om at beskrive hvori ændringen består, for så vidt angår indhold, omfang og efterspørgsel til konkret kommunikationscenter. Dernæst bliver de kommuner, der driver kommunikationscentrene, spurgt om de forventer at ændre omfanget af de tilbud, der stilles til rådighed i kommunikationscentrene. Svarer de ja, bliver de bedt om at oplyse hvori ændringen består. </w:t>
      </w:r>
    </w:p>
    <w:p w:rsidR="00D84D92" w:rsidRPr="004F2E93" w:rsidRDefault="00D84D92" w:rsidP="00D84D92">
      <w:pPr>
        <w:spacing w:before="100" w:beforeAutospacing="1" w:after="100" w:afterAutospacing="1"/>
        <w:rPr>
          <w:szCs w:val="20"/>
        </w:rPr>
      </w:pPr>
      <w:r>
        <w:rPr>
          <w:szCs w:val="20"/>
        </w:rPr>
        <w:t xml:space="preserve">Konkret er kommunerne/Regionen blevet </w:t>
      </w:r>
      <w:r w:rsidRPr="00047031">
        <w:rPr>
          <w:szCs w:val="20"/>
        </w:rPr>
        <w:t xml:space="preserve">spurgt om: </w:t>
      </w:r>
    </w:p>
    <w:p w:rsidR="00D84D92" w:rsidRDefault="00D84D92" w:rsidP="00D84D92">
      <w:pPr>
        <w:spacing w:before="100" w:beforeAutospacing="1" w:after="100" w:afterAutospacing="1"/>
        <w:rPr>
          <w:b/>
          <w:i/>
          <w:szCs w:val="20"/>
        </w:rPr>
      </w:pPr>
      <w:r w:rsidRPr="00416434">
        <w:rPr>
          <w:i/>
          <w:szCs w:val="20"/>
        </w:rPr>
        <w:t xml:space="preserve">Hvor forventes der at ske ændringer i </w:t>
      </w:r>
      <w:r>
        <w:rPr>
          <w:i/>
          <w:szCs w:val="20"/>
        </w:rPr>
        <w:t>forhold til Rammeaftalen for 2012</w:t>
      </w:r>
      <w:r w:rsidRPr="00416434">
        <w:rPr>
          <w:i/>
          <w:szCs w:val="20"/>
        </w:rPr>
        <w:t>?</w:t>
      </w:r>
      <w:r w:rsidRPr="00416434">
        <w:rPr>
          <w:b/>
          <w:i/>
          <w:szCs w:val="20"/>
        </w:rPr>
        <w:t xml:space="preserve"> </w:t>
      </w:r>
    </w:p>
    <w:p w:rsidR="00D84D92" w:rsidRDefault="00D84D92" w:rsidP="00D84D92">
      <w:pPr>
        <w:spacing w:before="100" w:beforeAutospacing="1" w:after="100" w:afterAutospacing="1"/>
        <w:rPr>
          <w:szCs w:val="20"/>
        </w:rPr>
      </w:pPr>
      <w:r w:rsidRPr="001E1427">
        <w:rPr>
          <w:szCs w:val="20"/>
        </w:rPr>
        <w:t xml:space="preserve">I svarene har Kommunerne anført under hvilke paragraf-områder ændringerne forventes – </w:t>
      </w:r>
    </w:p>
    <w:p w:rsidR="00D84D92" w:rsidRDefault="00D84D92" w:rsidP="00D84D92">
      <w:pPr>
        <w:rPr>
          <w:rFonts w:ascii="Georgia" w:hAnsi="Georgia"/>
          <w:sz w:val="22"/>
        </w:rPr>
      </w:pPr>
      <w:r w:rsidRPr="00CF066B">
        <w:rPr>
          <w:szCs w:val="20"/>
        </w:rPr>
        <w:t>På de lands- og landsdelsdækkende tilbud varetages koordinering og samarbejde om udvikling og kapacitet i samarbejde mellem de 5 regioner</w:t>
      </w:r>
      <w:r>
        <w:rPr>
          <w:szCs w:val="20"/>
        </w:rPr>
        <w:t xml:space="preserve"> og kommunerne</w:t>
      </w:r>
      <w:r>
        <w:rPr>
          <w:rStyle w:val="Fodnotehenvisning"/>
          <w:szCs w:val="20"/>
        </w:rPr>
        <w:footnoteReference w:id="5"/>
      </w:r>
      <w:r w:rsidRPr="00CF066B">
        <w:rPr>
          <w:szCs w:val="20"/>
        </w:rPr>
        <w:t xml:space="preserve">. Spørgsmål om udbud og efterspørgsel af pladser mv. indgår derfor </w:t>
      </w:r>
      <w:r>
        <w:rPr>
          <w:szCs w:val="20"/>
        </w:rPr>
        <w:t xml:space="preserve">også </w:t>
      </w:r>
      <w:r w:rsidRPr="00CF066B">
        <w:rPr>
          <w:szCs w:val="20"/>
        </w:rPr>
        <w:t>i spørgeskema til de kommunale redegørelser.</w:t>
      </w:r>
      <w:r w:rsidRPr="00533D9F">
        <w:rPr>
          <w:rFonts w:ascii="Georgia" w:hAnsi="Georgia"/>
          <w:sz w:val="22"/>
        </w:rPr>
        <w:t xml:space="preserve"> </w:t>
      </w:r>
    </w:p>
    <w:p w:rsidR="00D84D92" w:rsidRDefault="00D84D92" w:rsidP="00D84D92">
      <w:pPr>
        <w:pStyle w:val="Overskrift2"/>
      </w:pPr>
      <w:bookmarkStart w:id="23" w:name="_Toc334084348"/>
      <w:r>
        <w:t>Konklusion i forhold til kommunernes indberetninger:</w:t>
      </w:r>
      <w:bookmarkEnd w:id="23"/>
    </w:p>
    <w:p w:rsidR="00D84D92" w:rsidRDefault="00D84D92" w:rsidP="00D84D92">
      <w:pPr>
        <w:pStyle w:val="Default"/>
        <w:rPr>
          <w:rFonts w:ascii="Verdana" w:hAnsi="Verdana"/>
          <w:sz w:val="20"/>
          <w:szCs w:val="20"/>
        </w:rPr>
      </w:pPr>
    </w:p>
    <w:p w:rsidR="00D84D92" w:rsidRPr="00B92AEE" w:rsidRDefault="00D84D92" w:rsidP="00D84D92">
      <w:pPr>
        <w:pStyle w:val="Default"/>
        <w:rPr>
          <w:rFonts w:ascii="Verdana" w:hAnsi="Verdana"/>
          <w:sz w:val="20"/>
          <w:szCs w:val="20"/>
        </w:rPr>
      </w:pPr>
      <w:r w:rsidRPr="00C0303C">
        <w:rPr>
          <w:rFonts w:ascii="Verdana" w:hAnsi="Verdana"/>
          <w:sz w:val="20"/>
          <w:szCs w:val="20"/>
        </w:rPr>
        <w:t xml:space="preserve">I </w:t>
      </w:r>
      <w:r w:rsidRPr="00C0303C">
        <w:rPr>
          <w:rFonts w:ascii="Verdana" w:hAnsi="Verdana"/>
          <w:iCs/>
          <w:sz w:val="20"/>
          <w:szCs w:val="20"/>
        </w:rPr>
        <w:t>udviklingsstrategien</w:t>
      </w:r>
      <w:r w:rsidRPr="00B92AEE">
        <w:rPr>
          <w:rFonts w:ascii="Verdana" w:hAnsi="Verdana"/>
          <w:i/>
          <w:iCs/>
          <w:sz w:val="20"/>
          <w:szCs w:val="20"/>
        </w:rPr>
        <w:t xml:space="preserve"> </w:t>
      </w:r>
      <w:r w:rsidRPr="00B92AEE">
        <w:rPr>
          <w:rFonts w:ascii="Verdana" w:hAnsi="Verdana"/>
          <w:sz w:val="20"/>
          <w:szCs w:val="20"/>
        </w:rPr>
        <w:t>skal indgå et samlet skøn over behovet for regulering i antallet af tilbud.</w:t>
      </w:r>
    </w:p>
    <w:p w:rsidR="00D84D92" w:rsidRPr="00B81F76" w:rsidRDefault="00D84D92" w:rsidP="00D84D92">
      <w:pPr>
        <w:spacing w:before="100" w:beforeAutospacing="1" w:after="100" w:afterAutospacing="1"/>
        <w:rPr>
          <w:i/>
          <w:szCs w:val="20"/>
        </w:rPr>
      </w:pPr>
      <w:r>
        <w:rPr>
          <w:i/>
          <w:szCs w:val="20"/>
        </w:rPr>
        <w:t>P</w:t>
      </w:r>
      <w:r w:rsidRPr="001E1427">
        <w:rPr>
          <w:i/>
          <w:szCs w:val="20"/>
        </w:rPr>
        <w:t>å baggrund af Regionen og kommunernes tilbagemelding er</w:t>
      </w:r>
      <w:r>
        <w:rPr>
          <w:i/>
          <w:szCs w:val="20"/>
        </w:rPr>
        <w:t xml:space="preserve"> hovedkonklusionen på kapacitetssiden at </w:t>
      </w:r>
      <w:r w:rsidRPr="005D02E0">
        <w:rPr>
          <w:i/>
          <w:szCs w:val="20"/>
        </w:rPr>
        <w:t xml:space="preserve">der  </w:t>
      </w:r>
      <w:r>
        <w:rPr>
          <w:i/>
          <w:szCs w:val="20"/>
        </w:rPr>
        <w:t>i</w:t>
      </w:r>
      <w:r w:rsidRPr="005D02E0">
        <w:rPr>
          <w:i/>
        </w:rPr>
        <w:t xml:space="preserve">nden for voksenspecialundervisningsområdet samlet set </w:t>
      </w:r>
      <w:r>
        <w:rPr>
          <w:i/>
        </w:rPr>
        <w:t xml:space="preserve">forventes </w:t>
      </w:r>
      <w:r w:rsidRPr="005D02E0">
        <w:rPr>
          <w:i/>
        </w:rPr>
        <w:t>balance mellem kommunikationscentrenes udbud og efterspørgslen i regionen.</w:t>
      </w:r>
    </w:p>
    <w:p w:rsidR="00D84D92" w:rsidRDefault="00D84D92" w:rsidP="00D84D92">
      <w:pPr>
        <w:pStyle w:val="Default"/>
        <w:rPr>
          <w:rFonts w:ascii="Verdana" w:hAnsi="Verdana"/>
          <w:sz w:val="20"/>
          <w:szCs w:val="20"/>
        </w:rPr>
      </w:pPr>
      <w:r w:rsidRPr="00BA6AF3">
        <w:rPr>
          <w:rFonts w:ascii="Verdana" w:hAnsi="Verdana"/>
          <w:sz w:val="20"/>
          <w:szCs w:val="20"/>
        </w:rPr>
        <w:t>På indholdssiden er</w:t>
      </w:r>
      <w:r>
        <w:rPr>
          <w:rFonts w:ascii="Verdana" w:hAnsi="Verdana"/>
          <w:sz w:val="20"/>
          <w:szCs w:val="20"/>
        </w:rPr>
        <w:t xml:space="preserve"> der variationer indenfor de en</w:t>
      </w:r>
      <w:r w:rsidRPr="00BA6AF3">
        <w:rPr>
          <w:rFonts w:ascii="Verdana" w:hAnsi="Verdana"/>
          <w:sz w:val="20"/>
          <w:szCs w:val="20"/>
        </w:rPr>
        <w:t xml:space="preserve">kelte områder herunder i forhold til udviklingstendenser både demografisk og fagligt og konkret i forhold til enkelte tilbud. </w:t>
      </w:r>
    </w:p>
    <w:p w:rsidR="00D84D92" w:rsidRDefault="00D84D92" w:rsidP="00D84D92">
      <w:pPr>
        <w:rPr>
          <w:b/>
          <w:sz w:val="24"/>
          <w:szCs w:val="24"/>
        </w:rPr>
      </w:pPr>
    </w:p>
    <w:p w:rsidR="00D84D92" w:rsidRDefault="00D84D92" w:rsidP="00D84D92">
      <w:pPr>
        <w:rPr>
          <w:i/>
        </w:rPr>
      </w:pPr>
      <w:r>
        <w:rPr>
          <w:i/>
        </w:rPr>
        <w:lastRenderedPageBreak/>
        <w:t>Kommunernes tilbagemeldinger</w:t>
      </w:r>
    </w:p>
    <w:p w:rsidR="00D84D92" w:rsidRDefault="00D84D92" w:rsidP="00D84D92">
      <w:r>
        <w:t>Greve melder, at de som følge af øget inklusion og egen kommunal betjening af børn i kommunikationsvanskeligheder på såvel dagtilbuds- som skoleområdet, vil der være en mindre stigning i efterspørgslen efter rådgivning og kommunikationshjælpemidler til børn og unge.</w:t>
      </w:r>
    </w:p>
    <w:p w:rsidR="00D84D92" w:rsidRPr="006F1DFB" w:rsidRDefault="00D84D92" w:rsidP="00D84D92">
      <w:pPr>
        <w:autoSpaceDE w:val="0"/>
        <w:autoSpaceDN w:val="0"/>
        <w:adjustRightInd w:val="0"/>
        <w:spacing w:after="0" w:line="240" w:lineRule="auto"/>
        <w:rPr>
          <w:rFonts w:eastAsiaTheme="minorHAnsi" w:cs="Arial"/>
          <w:szCs w:val="20"/>
          <w:lang w:eastAsia="en-US"/>
        </w:rPr>
      </w:pPr>
      <w:r w:rsidRPr="006F1DFB">
        <w:rPr>
          <w:rFonts w:eastAsiaTheme="minorHAnsi" w:cs="Arial"/>
          <w:szCs w:val="20"/>
          <w:lang w:eastAsia="en-US"/>
        </w:rPr>
        <w:t xml:space="preserve">I </w:t>
      </w:r>
      <w:proofErr w:type="spellStart"/>
      <w:r w:rsidRPr="006F1DFB">
        <w:rPr>
          <w:rFonts w:eastAsiaTheme="minorHAnsi" w:cs="Arial"/>
          <w:szCs w:val="20"/>
          <w:lang w:eastAsia="en-US"/>
        </w:rPr>
        <w:t>fht</w:t>
      </w:r>
      <w:proofErr w:type="spellEnd"/>
      <w:r w:rsidRPr="006F1DFB">
        <w:rPr>
          <w:rFonts w:eastAsiaTheme="minorHAnsi" w:cs="Arial"/>
          <w:szCs w:val="20"/>
          <w:lang w:eastAsia="en-US"/>
        </w:rPr>
        <w:t>. Taleinstituttet i Nykøbing Falster har Guldborgsund Kommune indgået konkret aftale i</w:t>
      </w:r>
    </w:p>
    <w:p w:rsidR="00D84D92" w:rsidRPr="006F1DFB" w:rsidRDefault="00D84D92" w:rsidP="00D84D92">
      <w:pPr>
        <w:rPr>
          <w:rFonts w:eastAsiaTheme="minorHAnsi" w:cs="Arial"/>
          <w:szCs w:val="20"/>
          <w:lang w:eastAsia="en-US"/>
        </w:rPr>
      </w:pPr>
      <w:proofErr w:type="spellStart"/>
      <w:r w:rsidRPr="006F1DFB">
        <w:rPr>
          <w:rFonts w:eastAsiaTheme="minorHAnsi" w:cs="Arial"/>
          <w:szCs w:val="20"/>
          <w:lang w:eastAsia="en-US"/>
        </w:rPr>
        <w:t>fht</w:t>
      </w:r>
      <w:proofErr w:type="spellEnd"/>
      <w:r w:rsidRPr="006F1DFB">
        <w:rPr>
          <w:rFonts w:eastAsiaTheme="minorHAnsi" w:cs="Arial"/>
          <w:szCs w:val="20"/>
          <w:lang w:eastAsia="en-US"/>
        </w:rPr>
        <w:t>. de 4 kommuner under rammeaftalen.</w:t>
      </w:r>
    </w:p>
    <w:p w:rsidR="00D84D92" w:rsidRDefault="00D84D92" w:rsidP="00D84D92">
      <w:r>
        <w:t>Faxe Kommunes centerklasser er for tiden ved at afdække behovet i samarbejde med Taleinstituttet.</w:t>
      </w:r>
    </w:p>
    <w:p w:rsidR="00D84D92" w:rsidRDefault="00D84D92" w:rsidP="00D84D92">
      <w:r>
        <w:t xml:space="preserve">CSU Slagelse forventes der øget efterspørgsel på: </w:t>
      </w:r>
    </w:p>
    <w:p w:rsidR="00D84D92" w:rsidRDefault="00D84D92" w:rsidP="00D84D92">
      <w:pPr>
        <w:pStyle w:val="Listeafsnit"/>
        <w:numPr>
          <w:ilvl w:val="0"/>
          <w:numId w:val="12"/>
        </w:numPr>
        <w:spacing w:after="0" w:line="240" w:lineRule="auto"/>
      </w:pPr>
      <w:r>
        <w:t xml:space="preserve">læseområdet </w:t>
      </w:r>
      <w:proofErr w:type="spellStart"/>
      <w:r>
        <w:t>m.h.p</w:t>
      </w:r>
      <w:proofErr w:type="spellEnd"/>
      <w:r>
        <w:t>. opnåelse af læse- og forståelsesforudsætninger</w:t>
      </w:r>
    </w:p>
    <w:p w:rsidR="00D84D92" w:rsidRDefault="00D84D92" w:rsidP="00D84D92">
      <w:pPr>
        <w:pStyle w:val="Listeafsnit"/>
        <w:numPr>
          <w:ilvl w:val="0"/>
          <w:numId w:val="12"/>
        </w:numPr>
        <w:spacing w:after="0" w:line="240" w:lineRule="auto"/>
      </w:pPr>
      <w:r>
        <w:t>voksenspecialundervisning på psykiatriområdet som følge af etableringen af et psykiatrihospital i Slagelse.</w:t>
      </w:r>
    </w:p>
    <w:p w:rsidR="00D84D92" w:rsidRDefault="00D84D92" w:rsidP="00D84D92">
      <w:pPr>
        <w:pStyle w:val="Listeafsnit"/>
        <w:numPr>
          <w:ilvl w:val="0"/>
          <w:numId w:val="12"/>
        </w:numPr>
        <w:spacing w:after="0" w:line="240" w:lineRule="auto"/>
      </w:pPr>
      <w:r>
        <w:t>Arbejdsrehabiliteringstilbud til borgere med erhvervet hjerneskade (både aktiviteter inden for voksenspecialundervisning, men også beskæftigelsesområdet).</w:t>
      </w:r>
    </w:p>
    <w:p w:rsidR="00D84D92" w:rsidRDefault="00D84D92" w:rsidP="00D84D92">
      <w:pPr>
        <w:pStyle w:val="Listeafsnit"/>
        <w:numPr>
          <w:ilvl w:val="0"/>
          <w:numId w:val="12"/>
        </w:numPr>
        <w:spacing w:after="0" w:line="240" w:lineRule="auto"/>
      </w:pPr>
      <w:r>
        <w:t>Tilbud i forhold til oplevede hørevanskeligheder</w:t>
      </w:r>
    </w:p>
    <w:p w:rsidR="00D84D92" w:rsidRDefault="00D84D92" w:rsidP="00D84D92">
      <w:pPr>
        <w:pStyle w:val="Listeafsnit"/>
        <w:numPr>
          <w:ilvl w:val="0"/>
          <w:numId w:val="12"/>
        </w:numPr>
        <w:spacing w:after="0" w:line="240" w:lineRule="auto"/>
      </w:pPr>
      <w:r>
        <w:t>Undervisningstilbud til erhvervsaktive med hørenedsættelse</w:t>
      </w:r>
    </w:p>
    <w:p w:rsidR="00D84D92" w:rsidRDefault="00D84D92" w:rsidP="00D84D92">
      <w:pPr>
        <w:pStyle w:val="Listeafsnit"/>
        <w:numPr>
          <w:ilvl w:val="0"/>
          <w:numId w:val="12"/>
        </w:numPr>
        <w:spacing w:after="0" w:line="240" w:lineRule="auto"/>
      </w:pPr>
      <w:r>
        <w:t xml:space="preserve">Undervisningstilbud til kommunalt frontpersonale. </w:t>
      </w:r>
    </w:p>
    <w:p w:rsidR="00D84D92" w:rsidRDefault="00D84D92" w:rsidP="00D84D92"/>
    <w:p w:rsidR="00D84D92" w:rsidRDefault="00D84D92" w:rsidP="00D84D92">
      <w:r>
        <w:t xml:space="preserve">På baggrund af besparelser er der foretaget medarbejderreduktioner i </w:t>
      </w:r>
      <w:proofErr w:type="spellStart"/>
      <w:r>
        <w:t>Videnscentret</w:t>
      </w:r>
      <w:proofErr w:type="spellEnd"/>
      <w:r>
        <w:t xml:space="preserve"> for Specialpædagogik i Næstved. Reduktionerne har ikke medført bortfald af tilbud til målgrupperne, men medført begrænsninger i tilbuddenes omfang og udstrækning samt til ventetid på tilbuddene.  </w:t>
      </w:r>
    </w:p>
    <w:p w:rsidR="00D84D92" w:rsidRDefault="00D84D92" w:rsidP="00D84D92">
      <w:r>
        <w:t xml:space="preserve">Et samarbejde mellem kommunikationscentrene i Region Sjælland sikrer fortsat opretholdelse af højt specialiserede tilbud til flere små handicapgrupper, herunder: </w:t>
      </w:r>
    </w:p>
    <w:p w:rsidR="00D84D92" w:rsidRDefault="00D84D92" w:rsidP="00D84D92">
      <w:pPr>
        <w:pStyle w:val="Listeafsnit"/>
        <w:numPr>
          <w:ilvl w:val="0"/>
          <w:numId w:val="13"/>
        </w:numPr>
        <w:spacing w:after="0" w:line="240" w:lineRule="auto"/>
      </w:pPr>
      <w:r>
        <w:t>Strubeopererede</w:t>
      </w:r>
    </w:p>
    <w:p w:rsidR="00D84D92" w:rsidRDefault="00D84D92" w:rsidP="00D84D92">
      <w:pPr>
        <w:pStyle w:val="Listeafsnit"/>
        <w:numPr>
          <w:ilvl w:val="0"/>
          <w:numId w:val="13"/>
        </w:numPr>
        <w:spacing w:after="0" w:line="240" w:lineRule="auto"/>
      </w:pPr>
      <w:r>
        <w:t xml:space="preserve">Internatkurser for personer ramt af </w:t>
      </w:r>
      <w:proofErr w:type="spellStart"/>
      <w:r>
        <w:t>Méniére</w:t>
      </w:r>
      <w:proofErr w:type="spellEnd"/>
      <w:r>
        <w:t>’ sygdom</w:t>
      </w:r>
    </w:p>
    <w:p w:rsidR="00D84D92" w:rsidRDefault="00D84D92" w:rsidP="00D84D92">
      <w:pPr>
        <w:pStyle w:val="Listeafsnit"/>
        <w:numPr>
          <w:ilvl w:val="0"/>
          <w:numId w:val="13"/>
        </w:numPr>
        <w:spacing w:after="0" w:line="240" w:lineRule="auto"/>
      </w:pPr>
      <w:r>
        <w:t>Børn med svære hørevanskeligheder</w:t>
      </w:r>
    </w:p>
    <w:p w:rsidR="00D84D92" w:rsidRDefault="00D84D92" w:rsidP="00D84D92">
      <w:pPr>
        <w:pStyle w:val="Listeafsnit"/>
        <w:numPr>
          <w:ilvl w:val="0"/>
          <w:numId w:val="13"/>
        </w:numPr>
        <w:spacing w:after="0" w:line="240" w:lineRule="auto"/>
      </w:pPr>
      <w:r>
        <w:t>Stammere</w:t>
      </w:r>
    </w:p>
    <w:p w:rsidR="00D84D92" w:rsidRDefault="00D84D92" w:rsidP="00D84D92">
      <w:pPr>
        <w:pStyle w:val="Listeafsnit"/>
        <w:numPr>
          <w:ilvl w:val="0"/>
          <w:numId w:val="13"/>
        </w:numPr>
        <w:spacing w:after="0" w:line="240" w:lineRule="auto"/>
      </w:pPr>
      <w:r>
        <w:t xml:space="preserve">Personer med behov for tegnstøttet kommunikation. </w:t>
      </w:r>
    </w:p>
    <w:p w:rsidR="00D84D92" w:rsidRDefault="00D84D92" w:rsidP="00D84D92">
      <w:pPr>
        <w:spacing w:after="0" w:line="240" w:lineRule="auto"/>
      </w:pPr>
    </w:p>
    <w:p w:rsidR="00D84D92" w:rsidRPr="00177FBB" w:rsidRDefault="00D84D92" w:rsidP="00D84D92">
      <w:r w:rsidRPr="00177FBB">
        <w:t xml:space="preserve">Region Sjælland oplyser, at antal af pladser i skolen på Synscenter </w:t>
      </w:r>
      <w:proofErr w:type="spellStart"/>
      <w:r w:rsidRPr="00177FBB">
        <w:t>Refsnæs</w:t>
      </w:r>
      <w:proofErr w:type="spellEnd"/>
      <w:r w:rsidRPr="00177FBB">
        <w:t xml:space="preserve"> i 2012 er reduceret fra 70,5 til 65,5. Reduktionen er følge af et fald i  efterspørgsel efter skoletilbud, der indgår som en integreret del af et ’totalinstitutionstilbud’ på synscenteret, der også omfatter </w:t>
      </w:r>
      <w:proofErr w:type="spellStart"/>
      <w:r w:rsidRPr="00177FBB">
        <w:t>botilbud</w:t>
      </w:r>
      <w:proofErr w:type="spellEnd"/>
      <w:r w:rsidRPr="00177FBB">
        <w:t xml:space="preserve">. Efterspørgslen forventes at falde yderligere i takt med, at de nuværende elever bliver færdige med skolen og fraflytter synscenteret. </w:t>
      </w:r>
    </w:p>
    <w:p w:rsidR="00D84D92" w:rsidRPr="00177FBB" w:rsidRDefault="00D84D92" w:rsidP="00D84D92">
      <w:pPr>
        <w:spacing w:after="0" w:line="240" w:lineRule="auto"/>
      </w:pPr>
      <w:r w:rsidRPr="00177FBB">
        <w:t xml:space="preserve">Synscenter </w:t>
      </w:r>
      <w:proofErr w:type="spellStart"/>
      <w:r w:rsidRPr="00177FBB">
        <w:t>Refsnæs</w:t>
      </w:r>
      <w:proofErr w:type="spellEnd"/>
      <w:r w:rsidRPr="00177FBB">
        <w:t xml:space="preserve"> har på denne baggrund igangsat et udviklingsprojekt, der skal sikre, at synscenterets fremtidige ydelser matcher kommunernes behov. Indledt dialog med kommunerne peger på behov for ydelser, der understøtter lokal inklusion fx i form af rådgivning og kurser, der kan leveres både på synscenteret og lokalt i kommunerne. Endvidere peges på behov for et efterskolelignende tilbud til synshandicappede teenagers. På landsplan er antallet af børn og unge med </w:t>
      </w:r>
      <w:proofErr w:type="spellStart"/>
      <w:r w:rsidRPr="00177FBB">
        <w:t>synshandicap</w:t>
      </w:r>
      <w:proofErr w:type="spellEnd"/>
      <w:r w:rsidRPr="00177FBB">
        <w:t xml:space="preserve"> svagt stigende.</w:t>
      </w:r>
    </w:p>
    <w:p w:rsidR="00D84D92" w:rsidRDefault="00D84D92" w:rsidP="00D84D92">
      <w:pPr>
        <w:spacing w:after="0" w:line="240" w:lineRule="auto"/>
      </w:pPr>
    </w:p>
    <w:p w:rsidR="00D84D92" w:rsidRDefault="00D84D92" w:rsidP="00D84D92">
      <w:pPr>
        <w:spacing w:after="0" w:line="240" w:lineRule="auto"/>
      </w:pPr>
      <w:r>
        <w:t>Kalundborg, Odsherred, Lolland og Vordingborg har ingen ændringer til udbud/efterspørgsel</w:t>
      </w:r>
    </w:p>
    <w:p w:rsidR="00D84D92" w:rsidRDefault="00D84D92" w:rsidP="00D84D92">
      <w:pPr>
        <w:spacing w:after="0" w:line="240" w:lineRule="auto"/>
      </w:pPr>
    </w:p>
    <w:p w:rsidR="00D84D92" w:rsidRDefault="00D84D92" w:rsidP="00D84D92">
      <w:pPr>
        <w:rPr>
          <w:i/>
        </w:rPr>
      </w:pPr>
      <w:r>
        <w:rPr>
          <w:i/>
        </w:rPr>
        <w:t>Netværksgruppens tilbagemelding</w:t>
      </w:r>
    </w:p>
    <w:p w:rsidR="00D84D92" w:rsidRDefault="00D84D92" w:rsidP="00D84D92">
      <w:r>
        <w:t xml:space="preserve">På baggrund af kommunernes tilbagemeldinger til Rammeaftalen 2013 skønner netværksgruppen, at der er balance mellem udbud og efterspørgsel på det specialiserede specialundervisningsområde. </w:t>
      </w:r>
    </w:p>
    <w:p w:rsidR="00D84D92" w:rsidRDefault="00D84D92" w:rsidP="00D84D92">
      <w:r>
        <w:t xml:space="preserve">Et særligt fokusområde i dag er senhjerneskadeområdet. </w:t>
      </w:r>
      <w:r w:rsidRPr="002D0326">
        <w:t>Flere</w:t>
      </w:r>
      <w:r>
        <w:t xml:space="preserve"> mennesker</w:t>
      </w:r>
      <w:r w:rsidRPr="002D0326">
        <w:t xml:space="preserve"> lever efter en apopleksi eller traum</w:t>
      </w:r>
      <w:r>
        <w:t>atisk skade. D</w:t>
      </w:r>
      <w:r w:rsidRPr="002D0326">
        <w:t>et betyder</w:t>
      </w:r>
      <w:r>
        <w:t xml:space="preserve">, </w:t>
      </w:r>
      <w:r w:rsidRPr="002D0326">
        <w:t>at flere lever med eller er i risiko for at få komplekse følger efter erhvervet hjerneskade</w:t>
      </w:r>
      <w:r>
        <w:t xml:space="preserve">. </w:t>
      </w:r>
      <w:r w:rsidRPr="002D0326">
        <w:t xml:space="preserve">Fremover springer særligt gruppen i den erhvervsaktive alder i øjnene. En grundlæggende </w:t>
      </w:r>
      <w:proofErr w:type="spellStart"/>
      <w:r w:rsidRPr="002D0326">
        <w:t>neurorehabilitering</w:t>
      </w:r>
      <w:proofErr w:type="spellEnd"/>
      <w:r w:rsidRPr="002D0326">
        <w:t xml:space="preserve"> kombineret med viden om, hvordan borgeren bedst hjælpes tilbage til arbejdsmarkedet, er en viden/et tilbud, der er behov for at udvikle på centrene i samarbejde med kommunernes jobcentre.</w:t>
      </w:r>
      <w:r>
        <w:t xml:space="preserve"> </w:t>
      </w:r>
      <w:r w:rsidRPr="002D0326">
        <w:t>Med den igangværende revision af lovgivningen jobområdet, bliver det helt nødvendigt med denne indsats. (personer under 40 år skal fremover ikke kunne få førtidspension, men skal tilbage på arbejdsmarkedet)</w:t>
      </w:r>
      <w:r w:rsidRPr="002D0326">
        <w:rPr>
          <w:rStyle w:val="Fodnotehenvisning"/>
        </w:rPr>
        <w:footnoteReference w:id="6"/>
      </w:r>
    </w:p>
    <w:p w:rsidR="00D84D92" w:rsidRPr="002D0326" w:rsidRDefault="00D84D92" w:rsidP="00D84D92">
      <w:r>
        <w:t>Det anbefales derfor</w:t>
      </w:r>
      <w:r w:rsidRPr="002D0326">
        <w:t xml:space="preserve">, at specialiseret viden fastholdes til opgaver, der nødvendiggør </w:t>
      </w:r>
      <w:proofErr w:type="spellStart"/>
      <w:r w:rsidRPr="002D0326">
        <w:t>neurofaglig</w:t>
      </w:r>
      <w:proofErr w:type="spellEnd"/>
      <w:r w:rsidRPr="002D0326">
        <w:t xml:space="preserve"> viden og erfaring.</w:t>
      </w:r>
      <w:r>
        <w:t xml:space="preserve"> </w:t>
      </w:r>
    </w:p>
    <w:p w:rsidR="00D84D92" w:rsidRDefault="00D84D92" w:rsidP="00D84D92">
      <w:r w:rsidRPr="002D0326">
        <w:t>I takt med kommunernes ønske om at optimere indsatsen</w:t>
      </w:r>
      <w:r>
        <w:t xml:space="preserve"> på senhjerneskadeområdet</w:t>
      </w:r>
      <w:r w:rsidRPr="002D0326">
        <w:t xml:space="preserve">, opstår der muligvis </w:t>
      </w:r>
      <w:r>
        <w:t>nye</w:t>
      </w:r>
      <w:r w:rsidRPr="002D0326">
        <w:t xml:space="preserve"> behov </w:t>
      </w:r>
      <w:r>
        <w:t xml:space="preserve">og krav til kommunikationscentrenes arbejde, fx ”intelligent visitation”, som vedrører </w:t>
      </w:r>
      <w:r w:rsidRPr="002D0326">
        <w:t>udredning af</w:t>
      </w:r>
      <w:r>
        <w:t xml:space="preserve"> </w:t>
      </w:r>
      <w:r w:rsidRPr="002D0326">
        <w:t>borger og supervision i den rehabiliterende indsats</w:t>
      </w:r>
      <w:r>
        <w:t xml:space="preserve">. </w:t>
      </w:r>
    </w:p>
    <w:p w:rsidR="00D84D92" w:rsidRPr="002D0326" w:rsidRDefault="00D84D92" w:rsidP="00D84D92">
      <w:r>
        <w:t>D</w:t>
      </w:r>
      <w:r w:rsidRPr="002D0326">
        <w:t>er</w:t>
      </w:r>
      <w:r>
        <w:t xml:space="preserve"> bliver</w:t>
      </w:r>
      <w:r w:rsidRPr="002D0326">
        <w:t xml:space="preserve"> muligvis også behov for mere specialiserede undervisningstilbud på centrene. Eksempler kan være syn og hjerneskade, kommunikation, </w:t>
      </w:r>
      <w:proofErr w:type="spellStart"/>
      <w:r w:rsidRPr="002D0326">
        <w:t>psykoedukation</w:t>
      </w:r>
      <w:proofErr w:type="spellEnd"/>
      <w:r w:rsidRPr="002D0326">
        <w:t>, pårørende/familiearbejde.</w:t>
      </w:r>
    </w:p>
    <w:p w:rsidR="00D84D92" w:rsidRPr="00337E0E" w:rsidRDefault="00D84D92" w:rsidP="00D84D92">
      <w:r>
        <w:t>Se</w:t>
      </w:r>
      <w:r w:rsidRPr="002D0326">
        <w:t xml:space="preserve">t i lyset af </w:t>
      </w:r>
      <w:r w:rsidRPr="00337E0E">
        <w:t xml:space="preserve">kommunernes ønske om at klare nogle af de mindre komplekse opgaver </w:t>
      </w:r>
      <w:r>
        <w:t>forventes</w:t>
      </w:r>
      <w:r w:rsidRPr="00337E0E">
        <w:t xml:space="preserve"> en efterspørgsel om at uddanne kommunale medarbejdere på det sproglige kommunikative kognitive område, herunder kompetenceudvikling, praksisoplæring og opnåelse af erfaring og rutine i de mindre komplekse sager.</w:t>
      </w:r>
    </w:p>
    <w:p w:rsidR="00D84D92" w:rsidRPr="00337E0E" w:rsidRDefault="00D84D92" w:rsidP="00D84D92">
      <w:r w:rsidRPr="00337E0E">
        <w:t xml:space="preserve">Det er således fremover vigtigt, at fastholde kompetencecentre indenfor neorehabiliteringen for på den måde at sikre bæredygtighed, faglig specialisering, </w:t>
      </w:r>
      <w:proofErr w:type="spellStart"/>
      <w:r w:rsidRPr="00337E0E">
        <w:t>vidensbaseret</w:t>
      </w:r>
      <w:proofErr w:type="spellEnd"/>
      <w:r w:rsidRPr="00337E0E">
        <w:t xml:space="preserve"> indsats.</w:t>
      </w:r>
    </w:p>
    <w:p w:rsidR="00D84D92" w:rsidRDefault="00D84D92" w:rsidP="00D84D92">
      <w:pPr>
        <w:rPr>
          <w:rFonts w:ascii="Calibri" w:eastAsiaTheme="minorHAnsi" w:hAnsi="Calibri" w:cs="Calibri"/>
          <w:color w:val="000000"/>
          <w:sz w:val="22"/>
          <w:lang w:eastAsia="en-US"/>
        </w:rPr>
      </w:pPr>
      <w:r w:rsidRPr="00337E0E">
        <w:t xml:space="preserve">Netværksgruppen </w:t>
      </w:r>
      <w:r>
        <w:t xml:space="preserve">skriver sammenfattende i </w:t>
      </w:r>
      <w:r w:rsidRPr="00337E0E">
        <w:t xml:space="preserve"> årsrapporten for 2011 </w:t>
      </w:r>
      <w:r>
        <w:t>at året har budt p</w:t>
      </w:r>
      <w:r w:rsidRPr="00172E56">
        <w:rPr>
          <w:rFonts w:ascii="Calibri" w:eastAsiaTheme="minorHAnsi" w:hAnsi="Calibri" w:cs="Calibri"/>
          <w:color w:val="000000"/>
          <w:sz w:val="22"/>
          <w:lang w:eastAsia="en-US"/>
        </w:rPr>
        <w:t>å mange udfordringer</w:t>
      </w:r>
      <w:r>
        <w:rPr>
          <w:rFonts w:ascii="Calibri" w:eastAsiaTheme="minorHAnsi" w:hAnsi="Calibri" w:cs="Calibri"/>
          <w:color w:val="000000"/>
          <w:sz w:val="22"/>
          <w:lang w:eastAsia="en-US"/>
        </w:rPr>
        <w:t>.</w:t>
      </w:r>
      <w:r w:rsidRPr="00172E56">
        <w:rPr>
          <w:rFonts w:ascii="Calibri" w:eastAsiaTheme="minorHAnsi" w:hAnsi="Calibri" w:cs="Calibri"/>
          <w:color w:val="000000"/>
          <w:sz w:val="22"/>
          <w:lang w:eastAsia="en-US"/>
        </w:rPr>
        <w:t xml:space="preserve"> </w:t>
      </w:r>
      <w:r>
        <w:rPr>
          <w:rFonts w:ascii="Calibri" w:eastAsiaTheme="minorHAnsi" w:hAnsi="Calibri" w:cs="Calibri"/>
          <w:color w:val="000000"/>
          <w:sz w:val="22"/>
          <w:lang w:eastAsia="en-US"/>
        </w:rPr>
        <w:t xml:space="preserve"> </w:t>
      </w:r>
      <w:r w:rsidRPr="00172E56">
        <w:rPr>
          <w:rFonts w:ascii="Calibri" w:eastAsiaTheme="minorHAnsi" w:hAnsi="Calibri" w:cs="Calibri"/>
          <w:color w:val="000000"/>
          <w:sz w:val="22"/>
          <w:lang w:eastAsia="en-US"/>
        </w:rPr>
        <w:t>På voksenspecialundervisningsområdet tegner der sig fortsat et billede af et område, som er hårdt presset pga. besparelser m.m. Men der tegner sig samtidig et område, som er under rivende udvikling og omstilling. Blandt andet har kommunikationscentrene fundet nye nicher for deres ydelser ved at indgå samarbejde med lokale Jobcentre.</w:t>
      </w:r>
    </w:p>
    <w:p w:rsidR="00D84D92" w:rsidRDefault="00D84D92" w:rsidP="00D84D92">
      <w:pPr>
        <w:autoSpaceDE w:val="0"/>
        <w:autoSpaceDN w:val="0"/>
        <w:adjustRightInd w:val="0"/>
        <w:spacing w:after="0" w:line="240" w:lineRule="auto"/>
      </w:pPr>
      <w:r>
        <w:rPr>
          <w:rFonts w:ascii="Calibri" w:eastAsiaTheme="minorHAnsi" w:hAnsi="Calibri" w:cs="Calibri"/>
          <w:color w:val="000000"/>
          <w:sz w:val="22"/>
          <w:lang w:eastAsia="en-US"/>
        </w:rPr>
        <w:t xml:space="preserve">Netværksgruppen  har i </w:t>
      </w:r>
      <w:r w:rsidRPr="00337E0E">
        <w:t xml:space="preserve"> årsrapporten for 2011 foreslået følgende fokusområder for 2013:</w:t>
      </w:r>
    </w:p>
    <w:p w:rsidR="00D84D92" w:rsidRDefault="00D84D92" w:rsidP="00D84D92">
      <w:pPr>
        <w:pStyle w:val="Listeafsnit"/>
        <w:numPr>
          <w:ilvl w:val="0"/>
          <w:numId w:val="14"/>
        </w:numPr>
        <w:spacing w:after="0" w:line="240" w:lineRule="auto"/>
      </w:pPr>
      <w:r w:rsidRPr="00337E0E">
        <w:t>Senhjerneskadeområdet til sikring af en indsats, som er målrettet, af faglig høj kvalitet, sammenhængende, rettidig og af en høj intensitet.</w:t>
      </w:r>
    </w:p>
    <w:p w:rsidR="00D84D92" w:rsidRDefault="00D84D92" w:rsidP="00D84D92">
      <w:pPr>
        <w:pStyle w:val="Listeafsnit"/>
        <w:numPr>
          <w:ilvl w:val="0"/>
          <w:numId w:val="14"/>
        </w:numPr>
        <w:spacing w:after="0" w:line="240" w:lineRule="auto"/>
      </w:pPr>
      <w:r>
        <w:t xml:space="preserve">Nyspecialisering, hvor omdrejningspunktet er, hvordan ny specialisering sikres inden for det specialiserede specialundervisningsområde, og hvordan eksisterende specialiseret viden omsættes og videreformidles med henblik på </w:t>
      </w:r>
      <w:proofErr w:type="spellStart"/>
      <w:r>
        <w:t>almengørelse</w:t>
      </w:r>
      <w:proofErr w:type="spellEnd"/>
    </w:p>
    <w:p w:rsidR="00D84D92" w:rsidRPr="00DA6157" w:rsidRDefault="00D84D92" w:rsidP="00D84D92">
      <w:pPr>
        <w:pStyle w:val="Listeafsnit"/>
        <w:numPr>
          <w:ilvl w:val="0"/>
          <w:numId w:val="14"/>
        </w:numPr>
        <w:spacing w:before="100" w:beforeAutospacing="1" w:after="100" w:afterAutospacing="1" w:line="240" w:lineRule="auto"/>
        <w:rPr>
          <w:szCs w:val="20"/>
        </w:rPr>
      </w:pPr>
      <w:r>
        <w:lastRenderedPageBreak/>
        <w:t xml:space="preserve"> Psykiatriområdet med henblik på en styrkelse af borgernes ressourcer i forhold til fastholdelse i uddannelsesforløb eller tilknytning til arbejdsmarkedet.</w:t>
      </w:r>
    </w:p>
    <w:p w:rsidR="00D84D92" w:rsidRDefault="00D84D92" w:rsidP="00D84D92">
      <w:pPr>
        <w:pStyle w:val="Overskrift1"/>
      </w:pPr>
      <w:bookmarkStart w:id="24" w:name="_Toc318310784"/>
      <w:bookmarkStart w:id="25" w:name="_Toc334084349"/>
      <w:r w:rsidRPr="00047031">
        <w:t>Fokusområder</w:t>
      </w:r>
      <w:bookmarkEnd w:id="24"/>
      <w:bookmarkEnd w:id="25"/>
    </w:p>
    <w:p w:rsidR="00D84D92" w:rsidRPr="003C019A" w:rsidRDefault="00D84D92" w:rsidP="00D84D92">
      <w:pPr>
        <w:spacing w:before="100" w:beforeAutospacing="1" w:after="100" w:afterAutospacing="1"/>
        <w:rPr>
          <w:szCs w:val="20"/>
        </w:rPr>
      </w:pPr>
      <w:r w:rsidRPr="003C019A">
        <w:rPr>
          <w:szCs w:val="20"/>
        </w:rPr>
        <w:t>Den 10. februar 2012 var udvalgsformænd og direktører for områderne Børn og Unge samt Voksen Handicappede samlet til en temadag, hvor fokusområderne for 2013 blev drøftet.</w:t>
      </w:r>
    </w:p>
    <w:p w:rsidR="00D84D92" w:rsidRPr="003C019A" w:rsidRDefault="00D84D92" w:rsidP="00D84D92">
      <w:pPr>
        <w:spacing w:before="100" w:beforeAutospacing="1" w:after="100" w:afterAutospacing="1"/>
        <w:rPr>
          <w:szCs w:val="20"/>
        </w:rPr>
      </w:pPr>
      <w:r w:rsidRPr="003C019A">
        <w:rPr>
          <w:szCs w:val="20"/>
        </w:rPr>
        <w:t>På temadagen var der en god debat omkring, hvilke temaer der skal fokuseres på i 2013.</w:t>
      </w:r>
    </w:p>
    <w:p w:rsidR="00D84D92" w:rsidRPr="003C019A" w:rsidRDefault="00D84D92" w:rsidP="00D84D92">
      <w:pPr>
        <w:spacing w:before="100" w:beforeAutospacing="1" w:after="100" w:afterAutospacing="1"/>
      </w:pPr>
      <w:r w:rsidRPr="003C019A">
        <w:rPr>
          <w:szCs w:val="20"/>
        </w:rPr>
        <w:t xml:space="preserve">Ud over det udmeldte ministertema for 2013 der er </w:t>
      </w:r>
      <w:r w:rsidRPr="003C019A">
        <w:t xml:space="preserve">”Udviklingen i brugen af forskellige former for familieplejeanbringelser”, blev det besluttet at fortsætte med fokusområderne fra 2012 i 2013. </w:t>
      </w:r>
    </w:p>
    <w:p w:rsidR="00D84D92" w:rsidRPr="003C019A" w:rsidRDefault="00D84D92" w:rsidP="00D84D92">
      <w:pPr>
        <w:spacing w:before="100" w:beforeAutospacing="1" w:after="100" w:afterAutospacing="1"/>
      </w:pPr>
      <w:r w:rsidRPr="003C019A">
        <w:t>Ligeledes blev det besluttet at fortsætte et i 2012 igangsat arbejde omkring tilsyn og myndighed i 2013 – såfremt der skulle være behov for dette.</w:t>
      </w:r>
    </w:p>
    <w:p w:rsidR="00D84D92" w:rsidRPr="003C019A" w:rsidRDefault="00D84D92" w:rsidP="00D84D92">
      <w:pPr>
        <w:spacing w:before="100" w:beforeAutospacing="1" w:after="100" w:afterAutospacing="1"/>
      </w:pPr>
      <w:r w:rsidRPr="003C019A">
        <w:t xml:space="preserve">Fokusområderne for 2013 er: </w:t>
      </w:r>
    </w:p>
    <w:p w:rsidR="00D84D92" w:rsidRPr="003C019A" w:rsidRDefault="00D84D92" w:rsidP="00D84D92">
      <w:pPr>
        <w:pStyle w:val="Listeafsnit"/>
        <w:numPr>
          <w:ilvl w:val="0"/>
          <w:numId w:val="5"/>
        </w:numPr>
        <w:spacing w:before="100" w:beforeAutospacing="1" w:after="100" w:afterAutospacing="1"/>
        <w:ind w:left="567" w:hanging="567"/>
      </w:pPr>
      <w:r w:rsidRPr="003C019A">
        <w:t xml:space="preserve">Ministertema - Udviklingen i brugen af forskellige former for familieplejeanbringelser </w:t>
      </w:r>
    </w:p>
    <w:p w:rsidR="00D84D92" w:rsidRPr="003C019A" w:rsidRDefault="00D84D92" w:rsidP="00D84D92">
      <w:pPr>
        <w:pStyle w:val="Listeafsnit"/>
        <w:numPr>
          <w:ilvl w:val="0"/>
          <w:numId w:val="5"/>
        </w:numPr>
        <w:spacing w:before="100" w:beforeAutospacing="1" w:after="100" w:afterAutospacing="1"/>
        <w:ind w:left="567" w:hanging="567"/>
      </w:pPr>
      <w:r w:rsidRPr="003C019A">
        <w:t>De mest specialiserede tilbud</w:t>
      </w:r>
    </w:p>
    <w:p w:rsidR="00D84D92" w:rsidRPr="003C019A" w:rsidRDefault="00D84D92" w:rsidP="00D84D92">
      <w:pPr>
        <w:pStyle w:val="Listeafsnit"/>
        <w:numPr>
          <w:ilvl w:val="0"/>
          <w:numId w:val="5"/>
        </w:numPr>
        <w:spacing w:before="100" w:beforeAutospacing="1" w:after="100" w:afterAutospacing="1"/>
        <w:ind w:left="567" w:hanging="567"/>
      </w:pPr>
      <w:r w:rsidRPr="003C019A">
        <w:t>Overgangen fra ung til voksen</w:t>
      </w:r>
    </w:p>
    <w:p w:rsidR="00D84D92" w:rsidRPr="003C019A" w:rsidRDefault="00D84D92" w:rsidP="00D84D92">
      <w:pPr>
        <w:pStyle w:val="Listeafsnit"/>
        <w:numPr>
          <w:ilvl w:val="0"/>
          <w:numId w:val="5"/>
        </w:numPr>
        <w:spacing w:before="100" w:beforeAutospacing="1" w:after="100" w:afterAutospacing="1"/>
        <w:ind w:left="567" w:hanging="567"/>
      </w:pPr>
      <w:r w:rsidRPr="003C019A">
        <w:t xml:space="preserve">Senhjerneskadede </w:t>
      </w:r>
    </w:p>
    <w:p w:rsidR="00D84D92" w:rsidRPr="003C019A" w:rsidRDefault="00D84D92" w:rsidP="00D84D92">
      <w:pPr>
        <w:pStyle w:val="Listeafsnit"/>
        <w:numPr>
          <w:ilvl w:val="0"/>
          <w:numId w:val="5"/>
        </w:numPr>
        <w:spacing w:before="100" w:beforeAutospacing="1" w:after="100" w:afterAutospacing="1"/>
        <w:ind w:left="567" w:hanging="567"/>
      </w:pPr>
      <w:r w:rsidRPr="003C019A">
        <w:t>Omstillingsprocesser – forskydning mellem almindelige og specialiserede pladser.</w:t>
      </w:r>
    </w:p>
    <w:p w:rsidR="00D84D92" w:rsidRPr="003C019A" w:rsidRDefault="00D84D92" w:rsidP="00D84D92">
      <w:pPr>
        <w:spacing w:before="100" w:beforeAutospacing="1" w:after="100" w:afterAutospacing="1"/>
        <w:rPr>
          <w:szCs w:val="20"/>
        </w:rPr>
      </w:pPr>
      <w:r w:rsidRPr="003C019A">
        <w:rPr>
          <w:szCs w:val="20"/>
        </w:rPr>
        <w:t>Ud over de besluttede fokusområder vil omlægningen af det kommunale tilsyn fo</w:t>
      </w:r>
      <w:r>
        <w:rPr>
          <w:szCs w:val="20"/>
        </w:rPr>
        <w:t>rtsat være et fokusområde</w:t>
      </w:r>
      <w:r w:rsidRPr="003C019A">
        <w:rPr>
          <w:szCs w:val="20"/>
        </w:rPr>
        <w:t xml:space="preserve"> – også i 2013</w:t>
      </w:r>
      <w:r>
        <w:rPr>
          <w:szCs w:val="20"/>
        </w:rPr>
        <w:t>.</w:t>
      </w:r>
    </w:p>
    <w:p w:rsidR="00D84D92" w:rsidRPr="003C019A" w:rsidRDefault="00D84D92" w:rsidP="00D84D92">
      <w:pPr>
        <w:spacing w:before="100" w:beforeAutospacing="1" w:after="100" w:afterAutospacing="1"/>
        <w:rPr>
          <w:szCs w:val="20"/>
        </w:rPr>
      </w:pPr>
      <w:r w:rsidRPr="003C019A">
        <w:rPr>
          <w:szCs w:val="20"/>
        </w:rPr>
        <w:t>Social- og integrationsministeren og KL indgik den 24. november 2011 en partnerskabsaftale om indsatsen på socialområdet. Efterfølgende er det første skridt i udmøntningen taget med en aftale om et kvalitetsløft i kommunernes tilsyn med anbringelsessteder for børn. Aftalen om tilsyn lægger op til, at kommunerne foretager et eftersyn af tilsynet og blandt andet drøfter og afklarer, om tilsynsopgaven kan få et kvalitetsløft gennem et styrket tværkommunalt samarbejde for eksempel i klynger af kommuner.</w:t>
      </w:r>
    </w:p>
    <w:p w:rsidR="00D84D92" w:rsidRPr="003C019A" w:rsidRDefault="00D84D92" w:rsidP="00D84D92">
      <w:pPr>
        <w:spacing w:before="100" w:beforeAutospacing="1" w:after="100" w:afterAutospacing="1"/>
        <w:rPr>
          <w:szCs w:val="20"/>
        </w:rPr>
      </w:pPr>
      <w:r w:rsidRPr="003C019A">
        <w:rPr>
          <w:szCs w:val="20"/>
        </w:rPr>
        <w:t>K17 og den kommunale styregruppe for rammeaftalen har på baggrund af tidligere KKR beslutning og KL’s aftale taget initiativ til, at igangsætte et arbejde omkring det generelle tilsyn på børne- og voksenområdet i kommunerne i region Sjælland. I det omfang dette arbejde ikke er afsluttet i 2012 fortsætter omlægningen i 2013.</w:t>
      </w:r>
    </w:p>
    <w:p w:rsidR="00D84D92" w:rsidRPr="003C019A" w:rsidRDefault="00D84D92" w:rsidP="00D84D92">
      <w:pPr>
        <w:spacing w:before="100" w:beforeAutospacing="1" w:after="100" w:afterAutospacing="1"/>
        <w:rPr>
          <w:szCs w:val="20"/>
        </w:rPr>
      </w:pPr>
      <w:r w:rsidRPr="003C019A">
        <w:rPr>
          <w:szCs w:val="20"/>
        </w:rPr>
        <w:t>Arbejdet vil være koncentreret omkring 1) metodeudvikling med udgangspunkt i kvalitetsstandarder, 2) en systematisk erfaringsudveksling og 3) en målrettet kompetenceudvikling af medarbejderne.</w:t>
      </w:r>
    </w:p>
    <w:p w:rsidR="00D84D92" w:rsidRPr="003C019A" w:rsidRDefault="00D84D92" w:rsidP="00D84D92">
      <w:pPr>
        <w:spacing w:before="100" w:beforeAutospacing="1" w:after="100" w:afterAutospacing="1"/>
        <w:rPr>
          <w:szCs w:val="20"/>
        </w:rPr>
      </w:pPr>
      <w:r w:rsidRPr="003C019A">
        <w:rPr>
          <w:szCs w:val="20"/>
        </w:rPr>
        <w:t>Endvidere skal særligt dyre enkeltsager fremhæves som et af de indsatsområder der kontinuerligt arbejdes med</w:t>
      </w:r>
      <w:r>
        <w:rPr>
          <w:szCs w:val="20"/>
        </w:rPr>
        <w:t>.</w:t>
      </w:r>
    </w:p>
    <w:p w:rsidR="00D84D92" w:rsidRPr="003C019A" w:rsidRDefault="00D84D92" w:rsidP="00D84D92">
      <w:pPr>
        <w:spacing w:before="100" w:beforeAutospacing="1" w:after="100" w:afterAutospacing="1"/>
        <w:rPr>
          <w:bCs/>
          <w:szCs w:val="20"/>
        </w:rPr>
      </w:pPr>
      <w:r w:rsidRPr="003C019A">
        <w:rPr>
          <w:szCs w:val="20"/>
        </w:rPr>
        <w:lastRenderedPageBreak/>
        <w:t xml:space="preserve">Med henblik </w:t>
      </w:r>
      <w:r>
        <w:rPr>
          <w:szCs w:val="20"/>
        </w:rPr>
        <w:t xml:space="preserve">på </w:t>
      </w:r>
      <w:r w:rsidRPr="003C019A">
        <w:rPr>
          <w:szCs w:val="20"/>
        </w:rPr>
        <w:t>at styrke arbejde</w:t>
      </w:r>
      <w:r>
        <w:rPr>
          <w:szCs w:val="20"/>
        </w:rPr>
        <w:t>t</w:t>
      </w:r>
      <w:r w:rsidRPr="003C019A">
        <w:rPr>
          <w:szCs w:val="20"/>
        </w:rPr>
        <w:t xml:space="preserve"> med </w:t>
      </w:r>
      <w:r w:rsidRPr="003C019A">
        <w:rPr>
          <w:bCs/>
          <w:szCs w:val="20"/>
        </w:rPr>
        <w:t>lands- og landsdels-dækkende tilbud og sikrede afdelinger har de 5 rammeaftalesekretariater i Danmark udarbejdet et forslag til procedure for koordinering af opgaven.</w:t>
      </w:r>
      <w:r>
        <w:rPr>
          <w:bCs/>
          <w:szCs w:val="20"/>
        </w:rPr>
        <w:t xml:space="preserve"> </w:t>
      </w:r>
      <w:r w:rsidRPr="003C019A">
        <w:rPr>
          <w:bCs/>
          <w:szCs w:val="20"/>
        </w:rPr>
        <w:t>Formålet med proceduren er</w:t>
      </w:r>
      <w:r>
        <w:rPr>
          <w:bCs/>
          <w:szCs w:val="20"/>
        </w:rPr>
        <w:t>,</w:t>
      </w:r>
      <w:r w:rsidRPr="003C019A">
        <w:rPr>
          <w:bCs/>
          <w:szCs w:val="20"/>
        </w:rPr>
        <w:t xml:space="preserve"> at sikre en gensidig koordinering af tilbuddenes kapacitet og de fremtidig behov og udviklingstendenser for tilbuddene samt en ensartet afrapportering i de fem udviklingsstrategier</w:t>
      </w:r>
      <w:r>
        <w:rPr>
          <w:bCs/>
          <w:szCs w:val="20"/>
        </w:rPr>
        <w:t>.</w:t>
      </w:r>
    </w:p>
    <w:p w:rsidR="00D84D92" w:rsidRPr="003C019A" w:rsidRDefault="00D84D92" w:rsidP="00D84D92">
      <w:pPr>
        <w:spacing w:before="100" w:beforeAutospacing="1" w:after="100" w:afterAutospacing="1"/>
        <w:rPr>
          <w:bCs/>
          <w:szCs w:val="20"/>
        </w:rPr>
      </w:pPr>
      <w:r w:rsidRPr="003C019A">
        <w:rPr>
          <w:bCs/>
          <w:szCs w:val="20"/>
        </w:rPr>
        <w:t>De mest specialiserede lands- og landsdelsdækkende tilbud i Region Sjælland er:</w:t>
      </w:r>
    </w:p>
    <w:p w:rsidR="00D84D92" w:rsidRPr="003C019A" w:rsidRDefault="00D84D92" w:rsidP="00D84D92">
      <w:pPr>
        <w:numPr>
          <w:ilvl w:val="0"/>
          <w:numId w:val="6"/>
        </w:numPr>
        <w:spacing w:before="100" w:beforeAutospacing="1" w:after="100" w:afterAutospacing="1"/>
        <w:ind w:left="567" w:hanging="567"/>
        <w:rPr>
          <w:bCs/>
          <w:szCs w:val="20"/>
        </w:rPr>
      </w:pPr>
      <w:proofErr w:type="spellStart"/>
      <w:r w:rsidRPr="003C019A">
        <w:rPr>
          <w:bCs/>
          <w:szCs w:val="20"/>
        </w:rPr>
        <w:t>Kofoedsminde</w:t>
      </w:r>
      <w:proofErr w:type="spellEnd"/>
    </w:p>
    <w:p w:rsidR="00D84D92" w:rsidRPr="003C019A" w:rsidRDefault="00D84D92" w:rsidP="00D84D92">
      <w:pPr>
        <w:numPr>
          <w:ilvl w:val="0"/>
          <w:numId w:val="6"/>
        </w:numPr>
        <w:spacing w:before="100" w:beforeAutospacing="1" w:after="100" w:afterAutospacing="1"/>
        <w:ind w:left="567" w:hanging="567"/>
        <w:rPr>
          <w:bCs/>
          <w:szCs w:val="20"/>
        </w:rPr>
      </w:pPr>
      <w:r w:rsidRPr="003C019A">
        <w:rPr>
          <w:bCs/>
          <w:szCs w:val="20"/>
        </w:rPr>
        <w:t xml:space="preserve">Synscenter </w:t>
      </w:r>
      <w:proofErr w:type="spellStart"/>
      <w:r w:rsidRPr="003C019A">
        <w:rPr>
          <w:bCs/>
          <w:szCs w:val="20"/>
        </w:rPr>
        <w:t>Refsnæs</w:t>
      </w:r>
      <w:proofErr w:type="spellEnd"/>
      <w:r w:rsidRPr="003C019A">
        <w:rPr>
          <w:bCs/>
          <w:szCs w:val="20"/>
        </w:rPr>
        <w:t xml:space="preserve">, Synscenter </w:t>
      </w:r>
      <w:proofErr w:type="spellStart"/>
      <w:r w:rsidRPr="003C019A">
        <w:rPr>
          <w:bCs/>
          <w:szCs w:val="20"/>
        </w:rPr>
        <w:t>Refsnæs/Rådgivning</w:t>
      </w:r>
      <w:proofErr w:type="spellEnd"/>
    </w:p>
    <w:p w:rsidR="00D84D92" w:rsidRPr="003C019A" w:rsidRDefault="00D84D92" w:rsidP="00D84D92">
      <w:pPr>
        <w:numPr>
          <w:ilvl w:val="0"/>
          <w:numId w:val="6"/>
        </w:numPr>
        <w:spacing w:before="100" w:beforeAutospacing="1" w:after="100" w:afterAutospacing="1"/>
        <w:ind w:left="567" w:hanging="567"/>
        <w:rPr>
          <w:bCs/>
          <w:szCs w:val="20"/>
        </w:rPr>
      </w:pPr>
      <w:r w:rsidRPr="003C019A">
        <w:rPr>
          <w:bCs/>
          <w:szCs w:val="20"/>
        </w:rPr>
        <w:t xml:space="preserve">Kolonien </w:t>
      </w:r>
      <w:proofErr w:type="spellStart"/>
      <w:r w:rsidRPr="003C019A">
        <w:rPr>
          <w:bCs/>
          <w:szCs w:val="20"/>
        </w:rPr>
        <w:t>Filadelfia</w:t>
      </w:r>
      <w:proofErr w:type="spellEnd"/>
    </w:p>
    <w:p w:rsidR="00D84D92" w:rsidRPr="003C019A" w:rsidRDefault="00D84D92" w:rsidP="00D84D92">
      <w:pPr>
        <w:spacing w:before="100" w:beforeAutospacing="1" w:after="100" w:afterAutospacing="1"/>
        <w:rPr>
          <w:szCs w:val="20"/>
        </w:rPr>
      </w:pPr>
      <w:r w:rsidRPr="003C019A">
        <w:rPr>
          <w:szCs w:val="20"/>
        </w:rPr>
        <w:t>De sikrede afdelinger i Region Sjælland er:</w:t>
      </w:r>
    </w:p>
    <w:p w:rsidR="00D84D92" w:rsidRPr="003C019A" w:rsidRDefault="00D84D92" w:rsidP="00D84D92">
      <w:pPr>
        <w:numPr>
          <w:ilvl w:val="0"/>
          <w:numId w:val="7"/>
        </w:numPr>
        <w:spacing w:before="100" w:beforeAutospacing="1" w:after="100" w:afterAutospacing="1"/>
        <w:ind w:left="567" w:hanging="567"/>
        <w:rPr>
          <w:szCs w:val="20"/>
        </w:rPr>
      </w:pPr>
      <w:r w:rsidRPr="003C019A">
        <w:rPr>
          <w:szCs w:val="20"/>
        </w:rPr>
        <w:t>Bakkegården</w:t>
      </w:r>
    </w:p>
    <w:p w:rsidR="00D84D92" w:rsidRPr="003C019A" w:rsidRDefault="00D84D92" w:rsidP="00D84D92">
      <w:pPr>
        <w:numPr>
          <w:ilvl w:val="0"/>
          <w:numId w:val="7"/>
        </w:numPr>
        <w:spacing w:before="100" w:beforeAutospacing="1" w:after="100" w:afterAutospacing="1"/>
        <w:ind w:left="567" w:hanging="567"/>
        <w:rPr>
          <w:szCs w:val="20"/>
        </w:rPr>
      </w:pPr>
      <w:proofErr w:type="spellStart"/>
      <w:r w:rsidRPr="003C019A">
        <w:rPr>
          <w:szCs w:val="20"/>
        </w:rPr>
        <w:t>Stevnsfortet</w:t>
      </w:r>
      <w:proofErr w:type="spellEnd"/>
    </w:p>
    <w:p w:rsidR="00D84D92" w:rsidRPr="00A1099A" w:rsidRDefault="00D84D92" w:rsidP="00D84D92">
      <w:pPr>
        <w:pStyle w:val="Overskrift2"/>
        <w:rPr>
          <w:szCs w:val="20"/>
        </w:rPr>
      </w:pPr>
      <w:bookmarkStart w:id="26" w:name="_Toc318310785"/>
      <w:bookmarkStart w:id="27" w:name="_Toc334084350"/>
      <w:r>
        <w:t xml:space="preserve">1) </w:t>
      </w:r>
      <w:r w:rsidRPr="00047031">
        <w:t>Ministertema</w:t>
      </w:r>
      <w:r>
        <w:t xml:space="preserve"> - U</w:t>
      </w:r>
      <w:r w:rsidRPr="00A1099A">
        <w:rPr>
          <w:szCs w:val="20"/>
        </w:rPr>
        <w:t>dviklingen i brugen af de fo</w:t>
      </w:r>
      <w:r>
        <w:rPr>
          <w:szCs w:val="20"/>
        </w:rPr>
        <w:t>rskellige former for familieple</w:t>
      </w:r>
      <w:r w:rsidRPr="00A1099A">
        <w:rPr>
          <w:szCs w:val="20"/>
        </w:rPr>
        <w:t>jeanbringelser</w:t>
      </w:r>
      <w:bookmarkEnd w:id="26"/>
      <w:bookmarkEnd w:id="27"/>
    </w:p>
    <w:p w:rsidR="00D84D92" w:rsidRDefault="00D84D92" w:rsidP="00D84D92">
      <w:pPr>
        <w:spacing w:after="100" w:afterAutospacing="1"/>
        <w:rPr>
          <w:szCs w:val="20"/>
        </w:rPr>
      </w:pPr>
      <w:r w:rsidRPr="00A1099A">
        <w:rPr>
          <w:szCs w:val="20"/>
        </w:rPr>
        <w:t xml:space="preserve">Der bruges hvert år mange ressourcer på indsatser over for udsatte børn og unge, herunder især på anbringelser af udsatte børn og unge. Man ved fra mange undersøgelser, at anbragte børn og unge ikke klarer sig lige så godt som andre børn og unge. Det er derfor vigtigt, at man hele tiden har fokus på at udvikle og forbedre indsatsen, når man anbringer børn og unge uden for hjemmet, så man </w:t>
      </w:r>
      <w:proofErr w:type="spellStart"/>
      <w:r w:rsidRPr="00A1099A">
        <w:rPr>
          <w:szCs w:val="20"/>
        </w:rPr>
        <w:t>sik-rer</w:t>
      </w:r>
      <w:proofErr w:type="spellEnd"/>
      <w:r w:rsidRPr="00A1099A">
        <w:rPr>
          <w:szCs w:val="20"/>
        </w:rPr>
        <w:t xml:space="preserve">, at de ressourcer, der anvendes på området, anvendes bedst muligt og på en måde, så man sikrer, at alle får lige muligheder for at </w:t>
      </w:r>
      <w:r>
        <w:rPr>
          <w:szCs w:val="20"/>
        </w:rPr>
        <w:t>få et godt og selvstændigt liv.</w:t>
      </w:r>
    </w:p>
    <w:p w:rsidR="00D84D92" w:rsidRPr="00A1099A" w:rsidRDefault="00D84D92" w:rsidP="00D84D92">
      <w:pPr>
        <w:spacing w:before="100" w:beforeAutospacing="1" w:after="100" w:afterAutospacing="1"/>
        <w:rPr>
          <w:szCs w:val="20"/>
        </w:rPr>
      </w:pPr>
      <w:r w:rsidRPr="00A1099A">
        <w:rPr>
          <w:szCs w:val="20"/>
        </w:rPr>
        <w:t>Der har i de seneste år, blandt andet i forbindelse med Barnets Reform, været et øget fokus på brugen af familielignende anbringelsesformer i indsatsen over for udsatte børn og unge. Det gælder både brugen af traditionelle plejefamilier, kommunale plejefamilier og slægts- og netvæ</w:t>
      </w:r>
      <w:r>
        <w:rPr>
          <w:szCs w:val="20"/>
        </w:rPr>
        <w:t>rksanbringelser. Baggrunden her</w:t>
      </w:r>
      <w:r w:rsidRPr="00A1099A">
        <w:rPr>
          <w:szCs w:val="20"/>
        </w:rPr>
        <w:t xml:space="preserve">for har været og er en tro på, at de personlige og nære relationer har en positiv betydning for børnenes og de unges livskvalitet og udbytte af anbringelsen. </w:t>
      </w:r>
    </w:p>
    <w:p w:rsidR="00D84D92" w:rsidRPr="00A1099A" w:rsidRDefault="00D84D92" w:rsidP="00D84D92">
      <w:pPr>
        <w:spacing w:before="100" w:beforeAutospacing="1" w:after="100" w:afterAutospacing="1"/>
        <w:rPr>
          <w:szCs w:val="20"/>
        </w:rPr>
      </w:pPr>
      <w:r w:rsidRPr="00A1099A">
        <w:rPr>
          <w:szCs w:val="20"/>
        </w:rPr>
        <w:t xml:space="preserve">Som led i en fremadrettet udvikling af anbringelsesområdet er det vigtigt, at kommunerne er opmærksomme på de muligheder og udfordringer, der er ved i højere grad at anvende familiepleje som led i indsatsen over for udsatte børn og unge. </w:t>
      </w:r>
    </w:p>
    <w:p w:rsidR="00D84D92" w:rsidRPr="00A1099A" w:rsidRDefault="00D84D92" w:rsidP="00D84D92">
      <w:pPr>
        <w:spacing w:before="100" w:beforeAutospacing="1" w:after="100" w:afterAutospacing="1"/>
        <w:rPr>
          <w:szCs w:val="20"/>
        </w:rPr>
      </w:pPr>
      <w:r w:rsidRPr="00A1099A">
        <w:rPr>
          <w:szCs w:val="20"/>
        </w:rPr>
        <w:t>Kommunerne skal derfor i forbindelse med det kommende års rammeaftaler sætte fokus på familieplejelignende anbringelsessteder. Kommunerne bør i den forbindelse drøfte de faktiske muligheder for at b</w:t>
      </w:r>
      <w:r>
        <w:rPr>
          <w:szCs w:val="20"/>
        </w:rPr>
        <w:t>enytte sig af de forskellige ty</w:t>
      </w:r>
      <w:r w:rsidRPr="00A1099A">
        <w:rPr>
          <w:szCs w:val="20"/>
        </w:rPr>
        <w:t>per af plejefamilier, som er en del af anbringelsesviften, herunder kommunale plejefamilier og netværksanbringelser. Kommun</w:t>
      </w:r>
      <w:r>
        <w:rPr>
          <w:szCs w:val="20"/>
        </w:rPr>
        <w:t>erne bør i den forbindelse drøf</w:t>
      </w:r>
      <w:r w:rsidRPr="00A1099A">
        <w:rPr>
          <w:szCs w:val="20"/>
        </w:rPr>
        <w:t xml:space="preserve">te, hvordan man ledelsesmæssigt får sat fokus på udviklingen af kapaciteten og indholdet af disse anbringelsesformer. </w:t>
      </w:r>
    </w:p>
    <w:p w:rsidR="00D84D92" w:rsidRPr="00A1099A" w:rsidRDefault="00D84D92" w:rsidP="00D84D92">
      <w:pPr>
        <w:spacing w:before="100" w:beforeAutospacing="1" w:after="100" w:afterAutospacing="1"/>
        <w:rPr>
          <w:szCs w:val="20"/>
        </w:rPr>
      </w:pPr>
      <w:r w:rsidRPr="00A1099A">
        <w:rPr>
          <w:szCs w:val="20"/>
        </w:rPr>
        <w:t xml:space="preserve">Endelig bør kommunerne drøfte, hvordan </w:t>
      </w:r>
      <w:r>
        <w:rPr>
          <w:szCs w:val="20"/>
        </w:rPr>
        <w:t>kvaliteten af indsatsen kan sik</w:t>
      </w:r>
      <w:r w:rsidRPr="00A1099A">
        <w:rPr>
          <w:szCs w:val="20"/>
        </w:rPr>
        <w:t>res,</w:t>
      </w:r>
      <w:r>
        <w:rPr>
          <w:szCs w:val="20"/>
        </w:rPr>
        <w:t xml:space="preserve"> </w:t>
      </w:r>
      <w:r w:rsidRPr="00A1099A">
        <w:rPr>
          <w:szCs w:val="20"/>
        </w:rPr>
        <w:t xml:space="preserve">herunder hvordan den specialiserede viden, som findes på institutioner og opholdssteder mv. kan udnyttes i et </w:t>
      </w:r>
      <w:r w:rsidRPr="00A1099A">
        <w:rPr>
          <w:szCs w:val="20"/>
        </w:rPr>
        <w:lastRenderedPageBreak/>
        <w:t>samspil med anbringelser i familiepleje og i ambulante tilbud mv. Samt hvordan komm</w:t>
      </w:r>
      <w:r>
        <w:rPr>
          <w:szCs w:val="20"/>
        </w:rPr>
        <w:t>unerne, f.eks. gennem tværkommu</w:t>
      </w:r>
      <w:r w:rsidRPr="00A1099A">
        <w:rPr>
          <w:szCs w:val="20"/>
        </w:rPr>
        <w:t xml:space="preserve">nale samarbejder, kan sikre den lovpligtige uddannelse og supervision af pleje-familier samt et kvalificeret tilsyn. </w:t>
      </w:r>
    </w:p>
    <w:p w:rsidR="00D84D92" w:rsidRDefault="00D84D92" w:rsidP="00D84D92">
      <w:pPr>
        <w:pStyle w:val="Overskrift2"/>
      </w:pPr>
      <w:bookmarkStart w:id="28" w:name="_Toc318310786"/>
      <w:bookmarkStart w:id="29" w:name="_Toc334084351"/>
      <w:r>
        <w:t xml:space="preserve">2) </w:t>
      </w:r>
      <w:r w:rsidRPr="00047031">
        <w:t>De mest specialiserede tilbud</w:t>
      </w:r>
      <w:bookmarkEnd w:id="28"/>
      <w:bookmarkEnd w:id="29"/>
    </w:p>
    <w:p w:rsidR="00D84D92" w:rsidRPr="004F2E93" w:rsidRDefault="00D84D92" w:rsidP="00D84D92">
      <w:pPr>
        <w:rPr>
          <w:szCs w:val="20"/>
        </w:rPr>
      </w:pPr>
      <w:r w:rsidRPr="00047031">
        <w:rPr>
          <w:szCs w:val="20"/>
        </w:rPr>
        <w:t xml:space="preserve">Voksenområdet udgør langt </w:t>
      </w:r>
      <w:r w:rsidRPr="00047031">
        <w:rPr>
          <w:i/>
          <w:szCs w:val="20"/>
        </w:rPr>
        <w:t>størstedelen af rammeaftalens tilbud</w:t>
      </w:r>
      <w:r w:rsidRPr="00047031">
        <w:rPr>
          <w:szCs w:val="20"/>
        </w:rPr>
        <w:t xml:space="preserve">. Det drejer sig om et meget differentieret område, hvor der udover den andel af udviklingshæmmede borgere er en række andre målgrupper med vidt forskellige behov, som f.eks. borgere med sindslidelser, ADHD, </w:t>
      </w:r>
      <w:proofErr w:type="spellStart"/>
      <w:r w:rsidRPr="00047031">
        <w:rPr>
          <w:szCs w:val="20"/>
        </w:rPr>
        <w:t>autismespektrumforstyrrelser</w:t>
      </w:r>
      <w:proofErr w:type="spellEnd"/>
      <w:r w:rsidRPr="00047031">
        <w:rPr>
          <w:szCs w:val="20"/>
        </w:rPr>
        <w:t xml:space="preserve"> og forskelligartede fysiske funktionsnedsættelser.</w:t>
      </w:r>
    </w:p>
    <w:p w:rsidR="00D84D92" w:rsidRPr="004F2E93" w:rsidRDefault="00D84D92" w:rsidP="00D84D92">
      <w:pPr>
        <w:rPr>
          <w:szCs w:val="20"/>
        </w:rPr>
      </w:pPr>
      <w:r w:rsidRPr="00047031">
        <w:rPr>
          <w:szCs w:val="20"/>
        </w:rPr>
        <w:t xml:space="preserve">Der må forventes at ske </w:t>
      </w:r>
      <w:r w:rsidRPr="00047031">
        <w:rPr>
          <w:i/>
          <w:szCs w:val="20"/>
        </w:rPr>
        <w:t>vidtgående omstillinger</w:t>
      </w:r>
      <w:r w:rsidRPr="00047031">
        <w:rPr>
          <w:szCs w:val="20"/>
        </w:rPr>
        <w:t xml:space="preserve"> i kommunernes efterspørgsel og udbud på voksenområde i de kommende år. Strukturreformen har ændret </w:t>
      </w:r>
      <w:r w:rsidRPr="00047031">
        <w:rPr>
          <w:i/>
          <w:szCs w:val="20"/>
        </w:rPr>
        <w:t xml:space="preserve">skellet mellem det specielle og det almene </w:t>
      </w:r>
      <w:r w:rsidRPr="00047031">
        <w:rPr>
          <w:szCs w:val="20"/>
        </w:rPr>
        <w:t>og – mellem de opgaver, som de fleste kommuner selv kan løse og de opgaver, som kommunerne skal løse for hinanden i mere specialiserede tilbud.</w:t>
      </w:r>
    </w:p>
    <w:p w:rsidR="00D84D92" w:rsidRPr="004F2E93" w:rsidRDefault="00D84D92" w:rsidP="00D84D92">
      <w:pPr>
        <w:rPr>
          <w:szCs w:val="20"/>
        </w:rPr>
      </w:pPr>
      <w:r w:rsidRPr="00047031">
        <w:rPr>
          <w:szCs w:val="20"/>
        </w:rPr>
        <w:t xml:space="preserve">Udfordringen i denne omstillingsproces bliver, hvordan man på den ene side skaber øget selvforsyning i de enkelte kommuner og samtidig sikrer en fortsat forsyningssikkerhed for de fagligt mest specialiserede tilbud. Det er vigtigt, at der sker en rigtig </w:t>
      </w:r>
      <w:r w:rsidRPr="00047031">
        <w:rPr>
          <w:i/>
          <w:szCs w:val="20"/>
        </w:rPr>
        <w:t>timing i omstillingen</w:t>
      </w:r>
      <w:r w:rsidRPr="00047031">
        <w:rPr>
          <w:szCs w:val="20"/>
        </w:rPr>
        <w:t xml:space="preserve">, således at der ikke – på grund af skiftende og usikker efterspørgsel – sker tab af faglig viden på de mest specialiserede tilbud. </w:t>
      </w:r>
    </w:p>
    <w:p w:rsidR="00D84D92" w:rsidRPr="004F2E93" w:rsidRDefault="00D84D92" w:rsidP="00D84D92">
      <w:pPr>
        <w:rPr>
          <w:szCs w:val="20"/>
        </w:rPr>
      </w:pPr>
      <w:r w:rsidRPr="00047031">
        <w:rPr>
          <w:szCs w:val="20"/>
        </w:rPr>
        <w:t>Det tager et års tid at afvikle et specialiseret tilbud, og det er forbundet med store afviklingsomkostninger. Det kan tage 5-10 år at opbygge et specialmiljø, hvis der overhovedet er kommuner, der tør løbe ”</w:t>
      </w:r>
      <w:r w:rsidRPr="00047031">
        <w:rPr>
          <w:i/>
          <w:szCs w:val="20"/>
        </w:rPr>
        <w:t>udviklingsrisikoen</w:t>
      </w:r>
      <w:r w:rsidRPr="00047031">
        <w:rPr>
          <w:szCs w:val="20"/>
        </w:rPr>
        <w:t>”.</w:t>
      </w:r>
    </w:p>
    <w:p w:rsidR="00D84D92" w:rsidRPr="004F2E93" w:rsidRDefault="00D84D92" w:rsidP="00D84D92">
      <w:pPr>
        <w:rPr>
          <w:szCs w:val="20"/>
        </w:rPr>
      </w:pPr>
      <w:r w:rsidRPr="00047031">
        <w:rPr>
          <w:szCs w:val="20"/>
        </w:rPr>
        <w:t xml:space="preserve">Hvis det skal lykkes, er det derfor vigtigt, at </w:t>
      </w:r>
      <w:r>
        <w:rPr>
          <w:szCs w:val="20"/>
        </w:rPr>
        <w:t xml:space="preserve">der i samarbejdet omkring rammeaftalen lægges en fælles strategi </w:t>
      </w:r>
      <w:r w:rsidRPr="00047031">
        <w:rPr>
          <w:szCs w:val="20"/>
        </w:rPr>
        <w:t>for omstillingsprocesserne. Det kræver en styrket kommunikation mellem kommunerne</w:t>
      </w:r>
      <w:r>
        <w:rPr>
          <w:szCs w:val="20"/>
        </w:rPr>
        <w:t>/Regionen</w:t>
      </w:r>
      <w:r w:rsidRPr="00047031">
        <w:rPr>
          <w:szCs w:val="20"/>
        </w:rPr>
        <w:t xml:space="preserve"> og en bedre fælles forståelse af de specialiserede opgaver. Samtidig bør strategien  også på sigt indeholde overvejelser om og kriterier for de mest specialiserede tilbuds kvalitet, specialiseringsgrad og pris.</w:t>
      </w:r>
      <w:r>
        <w:rPr>
          <w:szCs w:val="20"/>
        </w:rPr>
        <w:t xml:space="preserve"> Men </w:t>
      </w:r>
      <w:proofErr w:type="spellStart"/>
      <w:r>
        <w:rPr>
          <w:szCs w:val="20"/>
        </w:rPr>
        <w:t>pt</w:t>
      </w:r>
      <w:proofErr w:type="spellEnd"/>
      <w:r>
        <w:rPr>
          <w:szCs w:val="20"/>
        </w:rPr>
        <w:t xml:space="preserve"> arbejdes der med at kortlægge hvilke specialiserede målgrupper og tilbud der findes.</w:t>
      </w:r>
    </w:p>
    <w:p w:rsidR="00D84D92" w:rsidRDefault="00D84D92" w:rsidP="00D84D92">
      <w:pPr>
        <w:pStyle w:val="Overskrift3"/>
      </w:pPr>
      <w:bookmarkStart w:id="30" w:name="_Toc318310787"/>
      <w:bookmarkStart w:id="31" w:name="_Toc334084352"/>
      <w:r w:rsidRPr="00047031">
        <w:t>Kommende målgrupper og tilbud i rammeaftalens regi</w:t>
      </w:r>
      <w:bookmarkEnd w:id="30"/>
      <w:bookmarkEnd w:id="31"/>
    </w:p>
    <w:p w:rsidR="00D84D92" w:rsidRPr="004F2E93" w:rsidRDefault="00D84D92" w:rsidP="00D84D92">
      <w:pPr>
        <w:rPr>
          <w:szCs w:val="20"/>
        </w:rPr>
      </w:pPr>
      <w:r w:rsidRPr="00047031">
        <w:rPr>
          <w:szCs w:val="20"/>
        </w:rPr>
        <w:t>I forarbejderne til lovændringerne vedr. rammeaftalen skelnes der mellem forskellige specialiseringsgrader i tilbuddene:</w:t>
      </w:r>
    </w:p>
    <w:p w:rsidR="00D84D92" w:rsidRPr="004F2E93" w:rsidRDefault="00D84D92" w:rsidP="00D84D92">
      <w:pPr>
        <w:pStyle w:val="Listeafsnit"/>
        <w:numPr>
          <w:ilvl w:val="0"/>
          <w:numId w:val="4"/>
        </w:numPr>
        <w:rPr>
          <w:szCs w:val="20"/>
        </w:rPr>
      </w:pPr>
      <w:r w:rsidRPr="00047031">
        <w:rPr>
          <w:szCs w:val="20"/>
        </w:rPr>
        <w:t>Almindeligt specialiserede tilbud, hvor kommunerne allerede i dag eller fremover vil være i stand til at forsyne sig, eller det vil kunne ske i et samarbejde med en eller et par nabokommuner. Der er tale om relativt brede målgrupper, hvor der vil kunne skabes mange økonomisk bæredygtige tilbud.  Det er derfor muligt at se nærhedsprincippet som omdrejningspunktet for disse tilbud.</w:t>
      </w:r>
    </w:p>
    <w:p w:rsidR="00D84D92" w:rsidRPr="004F2E93" w:rsidRDefault="00D84D92" w:rsidP="00D84D92">
      <w:pPr>
        <w:pStyle w:val="Listeafsnit"/>
        <w:numPr>
          <w:ilvl w:val="0"/>
          <w:numId w:val="4"/>
        </w:numPr>
        <w:rPr>
          <w:szCs w:val="20"/>
        </w:rPr>
      </w:pPr>
      <w:r w:rsidRPr="00047031">
        <w:rPr>
          <w:szCs w:val="20"/>
        </w:rPr>
        <w:t xml:space="preserve">De </w:t>
      </w:r>
      <w:r w:rsidRPr="00047031">
        <w:rPr>
          <w:i/>
          <w:szCs w:val="20"/>
        </w:rPr>
        <w:t>mere specialiserede</w:t>
      </w:r>
      <w:r w:rsidRPr="00047031">
        <w:rPr>
          <w:szCs w:val="20"/>
        </w:rPr>
        <w:t xml:space="preserve"> tilbud, hvor kommunerne i højere grad vil være afhængige af et klyngesamarbejde, hvor det indbyrdes aftales hvilke af 3-5 omkringliggende kommuner, der varetager hvilke opgaver. Der er derfor tale mere sjældne handicap/tilbud, hvor driften af tilbuddet kræver et større befolkningsunderlag. </w:t>
      </w:r>
    </w:p>
    <w:p w:rsidR="00D84D92" w:rsidRPr="004F2E93" w:rsidRDefault="00D84D92" w:rsidP="00D84D92">
      <w:pPr>
        <w:pStyle w:val="Listeafsnit"/>
        <w:numPr>
          <w:ilvl w:val="0"/>
          <w:numId w:val="4"/>
        </w:numPr>
        <w:rPr>
          <w:szCs w:val="20"/>
        </w:rPr>
      </w:pPr>
      <w:r w:rsidRPr="00047031">
        <w:rPr>
          <w:szCs w:val="20"/>
        </w:rPr>
        <w:t xml:space="preserve">De </w:t>
      </w:r>
      <w:r w:rsidRPr="00047031">
        <w:rPr>
          <w:i/>
          <w:szCs w:val="20"/>
        </w:rPr>
        <w:t>mest specialiserede</w:t>
      </w:r>
      <w:r w:rsidRPr="00047031">
        <w:rPr>
          <w:szCs w:val="20"/>
        </w:rPr>
        <w:t xml:space="preserve"> tilbud, som sigter på små målgrupper med behov for et fagligt meget specialiseret tilbud – så vidt muligt inden for regionen, men i nogle tilfælde gives tilbud på enkeltstående landsdels- eller landsdækkende tilbud. Det er ikke længere nærhedsprincippet, men det særlige behov for støtte, behandling, undervisning m.v., </w:t>
      </w:r>
      <w:r w:rsidRPr="00047031">
        <w:rPr>
          <w:szCs w:val="20"/>
        </w:rPr>
        <w:lastRenderedPageBreak/>
        <w:t>og hvor man henter den nødvendige specialviden bedst og billigst, der er omdrejningspunktet.</w:t>
      </w:r>
    </w:p>
    <w:p w:rsidR="00D84D92" w:rsidRPr="004F2E93" w:rsidRDefault="00D84D92" w:rsidP="00D84D92">
      <w:pPr>
        <w:rPr>
          <w:szCs w:val="20"/>
        </w:rPr>
      </w:pPr>
      <w:r w:rsidRPr="00047031">
        <w:rPr>
          <w:szCs w:val="20"/>
        </w:rPr>
        <w:t>De to første typer af specialiserede tilbud vil kommunerne</w:t>
      </w:r>
      <w:r>
        <w:rPr>
          <w:szCs w:val="20"/>
        </w:rPr>
        <w:t>/Regionen</w:t>
      </w:r>
      <w:r w:rsidRPr="00047031">
        <w:rPr>
          <w:szCs w:val="20"/>
        </w:rPr>
        <w:t xml:space="preserve"> som hovedregel kunne finde sammen om ved en øget indbyrdes kommunikation i et </w:t>
      </w:r>
      <w:proofErr w:type="spellStart"/>
      <w:r w:rsidRPr="00047031">
        <w:rPr>
          <w:szCs w:val="20"/>
        </w:rPr>
        <w:t>to-sidet</w:t>
      </w:r>
      <w:proofErr w:type="spellEnd"/>
      <w:r w:rsidRPr="00047031">
        <w:rPr>
          <w:szCs w:val="20"/>
        </w:rPr>
        <w:t xml:space="preserve"> samarbejde eller i et klyngesamarbejde. Hvad angår de mest specialiserede tilbud er der et større koordinationsbehov mellem kommunerne</w:t>
      </w:r>
      <w:r>
        <w:rPr>
          <w:szCs w:val="20"/>
        </w:rPr>
        <w:t>/Regionen</w:t>
      </w:r>
      <w:r w:rsidRPr="00047031">
        <w:rPr>
          <w:szCs w:val="20"/>
        </w:rPr>
        <w:t>, og det er dette arbejde, der kan ses som kernen i de fremtidige rammeaftaler. Det er også her, at der i det fremtidige udviklingsarbejde vil være behov for fælles indsatser fra kommunernes</w:t>
      </w:r>
      <w:r>
        <w:rPr>
          <w:szCs w:val="20"/>
        </w:rPr>
        <w:t>/Regionens</w:t>
      </w:r>
      <w:r w:rsidRPr="00047031">
        <w:rPr>
          <w:szCs w:val="20"/>
        </w:rPr>
        <w:t xml:space="preserve"> side.</w:t>
      </w:r>
    </w:p>
    <w:p w:rsidR="00D84D92" w:rsidRPr="004F2E93" w:rsidRDefault="00D84D92" w:rsidP="00D84D92">
      <w:pPr>
        <w:rPr>
          <w:szCs w:val="20"/>
        </w:rPr>
      </w:pPr>
      <w:r w:rsidRPr="00047031">
        <w:rPr>
          <w:szCs w:val="20"/>
        </w:rPr>
        <w:t>I region Sjælland har Netværksgruppen vedr. Voksne Handicappede allerede arbejdet en del med specialiseringsbegrebet (Rapporten ”</w:t>
      </w:r>
      <w:r w:rsidRPr="00047031">
        <w:rPr>
          <w:i/>
          <w:szCs w:val="20"/>
        </w:rPr>
        <w:t>Specialisering og samarbejde</w:t>
      </w:r>
      <w:r w:rsidRPr="00047031">
        <w:rPr>
          <w:szCs w:val="20"/>
        </w:rPr>
        <w:t xml:space="preserve">” – december 2008). </w:t>
      </w:r>
    </w:p>
    <w:p w:rsidR="00D84D92" w:rsidRPr="004F2E93" w:rsidRDefault="00D84D92" w:rsidP="00D84D92">
      <w:pPr>
        <w:rPr>
          <w:szCs w:val="20"/>
        </w:rPr>
      </w:pPr>
      <w:r w:rsidRPr="00047031">
        <w:rPr>
          <w:szCs w:val="20"/>
        </w:rPr>
        <w:t>Det foreslås, at styregruppen i samarbejde med netværksgrupper tager initiativ til, at der iværksættes et strategisk arbejde, som klarlægger tilbudsviften i regionen inden for det mest specialiserede område.</w:t>
      </w:r>
    </w:p>
    <w:p w:rsidR="00D84D92" w:rsidRPr="004F2E93" w:rsidRDefault="00D84D92" w:rsidP="00D84D92">
      <w:pPr>
        <w:rPr>
          <w:szCs w:val="20"/>
        </w:rPr>
      </w:pPr>
      <w:r w:rsidRPr="00047031">
        <w:rPr>
          <w:szCs w:val="20"/>
        </w:rPr>
        <w:t>Arbejdet forudsættes både at tydeliggøre, hvilke målgrupper, hvilke specialiserede foranstaltninger og hvilke konkrete tilbud der fremover skal indgå i rammeaftale-arbejdet på voksenhandicap-området. Det forudsættes naturligvis, at hver enkelt kommune</w:t>
      </w:r>
      <w:r>
        <w:rPr>
          <w:szCs w:val="20"/>
        </w:rPr>
        <w:t>/Regionen</w:t>
      </w:r>
      <w:r w:rsidRPr="00047031">
        <w:rPr>
          <w:szCs w:val="20"/>
        </w:rPr>
        <w:t xml:space="preserve"> inddrages i overvejelser om egne tilbuds tilhørsforhold i de tre ovenfor nævnte kategorier.</w:t>
      </w:r>
    </w:p>
    <w:p w:rsidR="00D84D92" w:rsidRDefault="00D84D92" w:rsidP="00D84D92">
      <w:pPr>
        <w:pStyle w:val="Overskrift2"/>
      </w:pPr>
      <w:bookmarkStart w:id="32" w:name="_Toc318310788"/>
      <w:bookmarkStart w:id="33" w:name="_Toc334084353"/>
      <w:r>
        <w:t xml:space="preserve">3) </w:t>
      </w:r>
      <w:r w:rsidRPr="00047031">
        <w:t>Overgangen fra ung til voksen</w:t>
      </w:r>
      <w:bookmarkEnd w:id="32"/>
      <w:bookmarkEnd w:id="33"/>
    </w:p>
    <w:p w:rsidR="00D84D92" w:rsidRPr="004F2E93" w:rsidRDefault="00D84D92" w:rsidP="00D84D92">
      <w:pPr>
        <w:rPr>
          <w:rFonts w:eastAsia="Times New Roman" w:cs="Times New Roman"/>
          <w:szCs w:val="20"/>
        </w:rPr>
      </w:pPr>
      <w:r w:rsidRPr="00047031">
        <w:rPr>
          <w:rFonts w:eastAsia="Times New Roman" w:cs="Times New Roman"/>
          <w:szCs w:val="20"/>
        </w:rPr>
        <w:t xml:space="preserve">På handicap og </w:t>
      </w:r>
      <w:proofErr w:type="spellStart"/>
      <w:r w:rsidRPr="00047031">
        <w:rPr>
          <w:rFonts w:eastAsia="Times New Roman" w:cs="Times New Roman"/>
          <w:szCs w:val="20"/>
        </w:rPr>
        <w:t>udsatteområdet</w:t>
      </w:r>
      <w:proofErr w:type="spellEnd"/>
      <w:r w:rsidRPr="00047031">
        <w:rPr>
          <w:rFonts w:eastAsia="Times New Roman" w:cs="Times New Roman"/>
          <w:szCs w:val="20"/>
        </w:rPr>
        <w:t xml:space="preserve"> er det en væsentlig udfordring at tilvejebringe et fyldestgørende grundlag for at vurdere, hvordan den unge bedst støttes og hjælpes videre i voksenlivet. Det er det blandt andet pga. en øget differentiering indenfor de "traditionelle" målgrupper (fx </w:t>
      </w:r>
      <w:proofErr w:type="spellStart"/>
      <w:r w:rsidRPr="00047031">
        <w:rPr>
          <w:rFonts w:eastAsia="Times New Roman" w:cs="Times New Roman"/>
          <w:szCs w:val="20"/>
        </w:rPr>
        <w:t>autismes</w:t>
      </w:r>
      <w:r>
        <w:rPr>
          <w:rFonts w:eastAsia="Times New Roman" w:cs="Times New Roman"/>
          <w:szCs w:val="20"/>
        </w:rPr>
        <w:t>pektrumforstyrrelser</w:t>
      </w:r>
      <w:proofErr w:type="spellEnd"/>
      <w:r>
        <w:rPr>
          <w:rFonts w:eastAsia="Times New Roman" w:cs="Times New Roman"/>
          <w:szCs w:val="20"/>
        </w:rPr>
        <w:t xml:space="preserve"> og ADHD).</w:t>
      </w:r>
    </w:p>
    <w:p w:rsidR="00D84D92" w:rsidRPr="004F2E93" w:rsidRDefault="00D84D92" w:rsidP="00D84D92">
      <w:pPr>
        <w:rPr>
          <w:rFonts w:eastAsia="Times New Roman" w:cs="Times New Roman"/>
          <w:szCs w:val="20"/>
        </w:rPr>
      </w:pPr>
      <w:r w:rsidRPr="00047031">
        <w:rPr>
          <w:rFonts w:eastAsia="Times New Roman" w:cs="Times New Roman"/>
          <w:szCs w:val="20"/>
        </w:rPr>
        <w:t xml:space="preserve">Der er behov for at undersøge om den nuværende tilbudsstruktur i den regionale / tværkommunale forsyning på det specialiserede område med fordel kan ændres med henblik på at skabe bedre rammer for den kommunale opgaveløsning i overgangen fra ung til voksen. Fx at de regionale / tværkommunale tilbud i højere grad kan tilbyde en midlertidig boform med fokus på afklaring, uddannelse og udvikling i de unge år for at skabe et bedre grundlag for vurdering af mulige perspektiver i forhold til boligform, støtte mv. Kan de enkelte tilbud gøres mere fleksible? </w:t>
      </w:r>
    </w:p>
    <w:p w:rsidR="00D84D92" w:rsidRDefault="00D84D92" w:rsidP="00D84D92">
      <w:pPr>
        <w:pStyle w:val="Overskrift2"/>
      </w:pPr>
      <w:bookmarkStart w:id="34" w:name="_Toc318310789"/>
      <w:bookmarkStart w:id="35" w:name="_Toc334084354"/>
      <w:r>
        <w:t xml:space="preserve">4) </w:t>
      </w:r>
      <w:r w:rsidRPr="00047031">
        <w:t>Senhjerneskadede</w:t>
      </w:r>
      <w:bookmarkEnd w:id="34"/>
      <w:bookmarkEnd w:id="35"/>
    </w:p>
    <w:p w:rsidR="00D84D92" w:rsidRPr="004F2E93" w:rsidRDefault="00D84D92" w:rsidP="00D84D92">
      <w:pPr>
        <w:rPr>
          <w:szCs w:val="20"/>
        </w:rPr>
      </w:pPr>
      <w:r w:rsidRPr="00047031">
        <w:rPr>
          <w:szCs w:val="20"/>
        </w:rPr>
        <w:t>Borgere med senhjerneskade udgør en del af voksenhandicapområdet. Gruppen har været stigende i de senere år. Man regner med, at ca. 15.000 mennesker her i landet hvert år får en akut opstået hjerneskade. Kun en del af disse er dog så komplicerede, at det kræver længerevarende behandling og pleje.</w:t>
      </w:r>
    </w:p>
    <w:p w:rsidR="00D84D92" w:rsidRPr="004F2E93" w:rsidRDefault="00D84D92" w:rsidP="00D84D92">
      <w:pPr>
        <w:rPr>
          <w:szCs w:val="20"/>
        </w:rPr>
      </w:pPr>
      <w:r w:rsidRPr="00047031">
        <w:rPr>
          <w:szCs w:val="20"/>
        </w:rPr>
        <w:t>Borgere med senhjerneskade (akut opstået hjerneskade) har behov for en hurtig og effektiv rehabiliteringsindsats. Det er en opgave, som kræver en veltilrettelagt tværfaglig og oftest tværsektoriel indsats.</w:t>
      </w:r>
    </w:p>
    <w:p w:rsidR="00D84D92" w:rsidRPr="004F2E93" w:rsidRDefault="00D84D92" w:rsidP="00D84D92">
      <w:pPr>
        <w:rPr>
          <w:szCs w:val="20"/>
        </w:rPr>
      </w:pPr>
      <w:r w:rsidRPr="00047031">
        <w:rPr>
          <w:szCs w:val="20"/>
        </w:rPr>
        <w:t xml:space="preserve">Kompleksiteten i indsatsen kan have en paradoksal konsekvens: På den ene side kræver den høj faglig ekspertise, som kan være svært tilgængelig lokalt. På den anden side kan den </w:t>
      </w:r>
      <w:r w:rsidRPr="00047031">
        <w:rPr>
          <w:szCs w:val="20"/>
        </w:rPr>
        <w:lastRenderedPageBreak/>
        <w:t>enkelte kommunes egen evne til at mobilisere en tværfaglig og tværsektoriel indsats være et vigtigt aktiv i en effektiv indsats over for borgeren.</w:t>
      </w:r>
    </w:p>
    <w:p w:rsidR="00D84D92" w:rsidRPr="004F2E93" w:rsidRDefault="00D84D92" w:rsidP="00D84D92">
      <w:pPr>
        <w:rPr>
          <w:szCs w:val="20"/>
        </w:rPr>
      </w:pPr>
      <w:r w:rsidRPr="00047031">
        <w:rPr>
          <w:szCs w:val="20"/>
        </w:rPr>
        <w:t>Der sættes særligt fokus på området, fordi der inden for de seneste år – på landsplan – er nedlagt mange pladser, især på de hidtidige hjerneskadecentre (f.eks. Vejlefjord og Center for Hjerneskade i København).</w:t>
      </w:r>
    </w:p>
    <w:p w:rsidR="00D84D92" w:rsidRPr="004F2E93" w:rsidRDefault="00D84D92" w:rsidP="00D84D92">
      <w:pPr>
        <w:rPr>
          <w:szCs w:val="20"/>
        </w:rPr>
      </w:pPr>
      <w:r>
        <w:rPr>
          <w:szCs w:val="20"/>
        </w:rPr>
        <w:t xml:space="preserve">Der arbejdes med en analyse af den igangværende udvikling hvor kommunerne anvender </w:t>
      </w:r>
      <w:r w:rsidRPr="00047031">
        <w:rPr>
          <w:szCs w:val="20"/>
        </w:rPr>
        <w:t xml:space="preserve">nye, mere lokalt baserede tilbud til senhjerneskadede borgere, som har erstattet eller delvist kan erstatte de hidtidige mere centraliserede tilbud. </w:t>
      </w:r>
      <w:r>
        <w:rPr>
          <w:szCs w:val="20"/>
        </w:rPr>
        <w:t xml:space="preserve">Kommunerne kan </w:t>
      </w:r>
      <w:r w:rsidRPr="00047031">
        <w:rPr>
          <w:szCs w:val="20"/>
        </w:rPr>
        <w:t xml:space="preserve">måske lære af hinanden og eventuelt indgå i partnerskaber om løsning af de fremtidige opgaver på området. </w:t>
      </w:r>
    </w:p>
    <w:p w:rsidR="00D84D92" w:rsidRDefault="00D84D92" w:rsidP="00D84D92">
      <w:pPr>
        <w:rPr>
          <w:szCs w:val="20"/>
        </w:rPr>
      </w:pPr>
      <w:r w:rsidRPr="00047031">
        <w:rPr>
          <w:szCs w:val="20"/>
        </w:rPr>
        <w:t>Uddybende foreslås følgende spørgsmål belyst:</w:t>
      </w:r>
    </w:p>
    <w:p w:rsidR="00D84D92" w:rsidRPr="00C632DD" w:rsidRDefault="00D84D92" w:rsidP="00D84D92">
      <w:pPr>
        <w:pStyle w:val="Listeafsnit"/>
        <w:numPr>
          <w:ilvl w:val="0"/>
          <w:numId w:val="4"/>
        </w:numPr>
        <w:ind w:left="567" w:hanging="567"/>
        <w:rPr>
          <w:szCs w:val="20"/>
        </w:rPr>
      </w:pPr>
      <w:r w:rsidRPr="00C632DD">
        <w:rPr>
          <w:szCs w:val="20"/>
        </w:rPr>
        <w:t>Hvad tilvejebringer kommunerne alene og hvad har de brug for samarbejde omkring?</w:t>
      </w:r>
    </w:p>
    <w:p w:rsidR="00D84D92" w:rsidRPr="004F2E93" w:rsidRDefault="00D84D92" w:rsidP="00D84D92">
      <w:pPr>
        <w:pStyle w:val="Listeafsnit"/>
        <w:numPr>
          <w:ilvl w:val="0"/>
          <w:numId w:val="4"/>
        </w:numPr>
        <w:ind w:left="567" w:hanging="567"/>
        <w:rPr>
          <w:szCs w:val="20"/>
        </w:rPr>
      </w:pPr>
      <w:r w:rsidRPr="00047031">
        <w:rPr>
          <w:szCs w:val="20"/>
        </w:rPr>
        <w:t>Hvad er baggrunden for at kommunerne i mindre grad bruger de tidligere amtslige hjerneskadetilbud</w:t>
      </w:r>
      <w:r>
        <w:rPr>
          <w:szCs w:val="20"/>
        </w:rPr>
        <w:t>?</w:t>
      </w:r>
    </w:p>
    <w:p w:rsidR="00D84D92" w:rsidRPr="004F2E93" w:rsidRDefault="00D84D92" w:rsidP="00D84D92">
      <w:pPr>
        <w:pStyle w:val="Listeafsnit"/>
        <w:numPr>
          <w:ilvl w:val="0"/>
          <w:numId w:val="4"/>
        </w:numPr>
        <w:ind w:left="567" w:hanging="567"/>
        <w:rPr>
          <w:szCs w:val="20"/>
        </w:rPr>
      </w:pPr>
      <w:r w:rsidRPr="00047031">
        <w:rPr>
          <w:szCs w:val="20"/>
        </w:rPr>
        <w:t>Hvilke nye tilbud har kommunerne etableret</w:t>
      </w:r>
      <w:r>
        <w:rPr>
          <w:szCs w:val="20"/>
        </w:rPr>
        <w:t>?</w:t>
      </w:r>
      <w:r w:rsidRPr="00047031">
        <w:rPr>
          <w:szCs w:val="20"/>
        </w:rPr>
        <w:t xml:space="preserve"> </w:t>
      </w:r>
    </w:p>
    <w:p w:rsidR="00D84D92" w:rsidRPr="004F2E93" w:rsidRDefault="00D84D92" w:rsidP="00D84D92">
      <w:pPr>
        <w:pStyle w:val="Listeafsnit"/>
        <w:numPr>
          <w:ilvl w:val="0"/>
          <w:numId w:val="4"/>
        </w:numPr>
        <w:ind w:left="567" w:hanging="567"/>
        <w:rPr>
          <w:szCs w:val="20"/>
        </w:rPr>
      </w:pPr>
      <w:r w:rsidRPr="00047031">
        <w:rPr>
          <w:szCs w:val="20"/>
        </w:rPr>
        <w:t xml:space="preserve">Hvad effekten af de tilbud, som hjerneskadede borgere tilbydes? </w:t>
      </w:r>
    </w:p>
    <w:p w:rsidR="00D84D92" w:rsidRPr="004F2E93" w:rsidRDefault="00D84D92" w:rsidP="00D84D92">
      <w:pPr>
        <w:pStyle w:val="Listeafsnit"/>
        <w:numPr>
          <w:ilvl w:val="0"/>
          <w:numId w:val="4"/>
        </w:numPr>
        <w:ind w:left="567" w:hanging="567"/>
        <w:rPr>
          <w:szCs w:val="20"/>
        </w:rPr>
      </w:pPr>
      <w:r w:rsidRPr="00047031">
        <w:rPr>
          <w:szCs w:val="20"/>
        </w:rPr>
        <w:t xml:space="preserve">Hvordan er der skabt bedre sammenhæng i indsatsen i borgerens nærmiljø? </w:t>
      </w:r>
    </w:p>
    <w:p w:rsidR="00D84D92" w:rsidRPr="004F2E93" w:rsidRDefault="00D84D92" w:rsidP="00D84D92">
      <w:pPr>
        <w:pStyle w:val="Listeafsnit"/>
        <w:numPr>
          <w:ilvl w:val="0"/>
          <w:numId w:val="4"/>
        </w:numPr>
        <w:ind w:left="567" w:hanging="567"/>
        <w:rPr>
          <w:szCs w:val="20"/>
        </w:rPr>
      </w:pPr>
      <w:r>
        <w:rPr>
          <w:szCs w:val="20"/>
        </w:rPr>
        <w:t>H</w:t>
      </w:r>
      <w:r w:rsidRPr="00047031">
        <w:rPr>
          <w:szCs w:val="20"/>
        </w:rPr>
        <w:t xml:space="preserve">vordan </w:t>
      </w:r>
      <w:r>
        <w:rPr>
          <w:szCs w:val="20"/>
        </w:rPr>
        <w:t>tilrettelægges samarbejdet</w:t>
      </w:r>
      <w:r w:rsidRPr="00047031">
        <w:rPr>
          <w:szCs w:val="20"/>
        </w:rPr>
        <w:t xml:space="preserve"> internt og eksternt – f.eks. i forhold til sygehusvæsenet</w:t>
      </w:r>
      <w:r>
        <w:rPr>
          <w:szCs w:val="20"/>
        </w:rPr>
        <w:t>?</w:t>
      </w:r>
    </w:p>
    <w:p w:rsidR="00D84D92" w:rsidRDefault="00D84D92" w:rsidP="00D84D92">
      <w:pPr>
        <w:pStyle w:val="Overskrift2"/>
      </w:pPr>
      <w:bookmarkStart w:id="36" w:name="_Toc318310790"/>
      <w:bookmarkStart w:id="37" w:name="_Toc334084355"/>
      <w:r>
        <w:t xml:space="preserve">5) </w:t>
      </w:r>
      <w:r w:rsidRPr="00047031">
        <w:t>Omstillingsprocesser i forbindelse med forskydning mellem almindelige pladser og specialiserede pladser – både for handicappede og sindslidende</w:t>
      </w:r>
      <w:bookmarkEnd w:id="36"/>
      <w:bookmarkEnd w:id="37"/>
    </w:p>
    <w:p w:rsidR="00D84D92" w:rsidRPr="004F2E93" w:rsidRDefault="00D84D92" w:rsidP="00D84D92">
      <w:pPr>
        <w:spacing w:after="100" w:afterAutospacing="1"/>
        <w:rPr>
          <w:szCs w:val="20"/>
        </w:rPr>
      </w:pPr>
      <w:r w:rsidRPr="00047031">
        <w:rPr>
          <w:szCs w:val="20"/>
        </w:rPr>
        <w:t>I de rapporter som Netværksgrupperne har leveret de sidste år er et af de tilbagevendende temaer de forskellige tilbuds muligheder for omstilling til nye målgrupper.</w:t>
      </w:r>
    </w:p>
    <w:p w:rsidR="00D84D92" w:rsidRPr="004F2E93" w:rsidRDefault="00D84D92" w:rsidP="00D84D92">
      <w:pPr>
        <w:spacing w:before="100" w:beforeAutospacing="1" w:after="100" w:afterAutospacing="1"/>
        <w:rPr>
          <w:szCs w:val="20"/>
        </w:rPr>
      </w:pPr>
      <w:r w:rsidRPr="00047031">
        <w:rPr>
          <w:szCs w:val="20"/>
        </w:rPr>
        <w:t>Der ses og foreslås etableret større enheder i fremtiden, hvor der er mulighed for at skifte i tilbuddet – alt efter hvilket behov der skal dækkes.</w:t>
      </w:r>
    </w:p>
    <w:p w:rsidR="00D84D92" w:rsidRPr="004F2E93" w:rsidRDefault="00D84D92" w:rsidP="00D84D92">
      <w:pPr>
        <w:spacing w:before="100" w:beforeAutospacing="1" w:after="100" w:afterAutospacing="1"/>
        <w:rPr>
          <w:szCs w:val="20"/>
        </w:rPr>
      </w:pPr>
      <w:r w:rsidRPr="00047031">
        <w:rPr>
          <w:szCs w:val="20"/>
        </w:rPr>
        <w:t>Problemerne ses at gå begge veje: Der skal være mulighed for at ændre tilbud med almindelige pladser til specialiserede pladser og omvendt.</w:t>
      </w:r>
    </w:p>
    <w:p w:rsidR="00D84D92" w:rsidRPr="004F2E93" w:rsidRDefault="00D84D92" w:rsidP="00D84D92">
      <w:pPr>
        <w:spacing w:before="100" w:beforeAutospacing="1" w:after="100" w:afterAutospacing="1"/>
        <w:rPr>
          <w:szCs w:val="20"/>
        </w:rPr>
      </w:pPr>
      <w:r w:rsidRPr="00047031">
        <w:rPr>
          <w:szCs w:val="20"/>
        </w:rPr>
        <w:t>En sådan omstillingsproces er ikke ukompliceret. Dels fordi Rammeaftalens mekanismer i forhold til en ændring af indholdet i tilbuddet kan være tunge og dels skal efterspørgslen være ret præcis og den rigtige kvalitet i tilbuddene skal være til stede.</w:t>
      </w:r>
    </w:p>
    <w:p w:rsidR="00D84D92" w:rsidRPr="004F2E93" w:rsidRDefault="00D84D92" w:rsidP="00D84D92">
      <w:pPr>
        <w:spacing w:before="100" w:beforeAutospacing="1" w:after="100" w:afterAutospacing="1"/>
        <w:rPr>
          <w:szCs w:val="20"/>
        </w:rPr>
      </w:pPr>
      <w:r>
        <w:rPr>
          <w:szCs w:val="20"/>
        </w:rPr>
        <w:t xml:space="preserve">Der arbejdes </w:t>
      </w:r>
      <w:r w:rsidRPr="00047031">
        <w:rPr>
          <w:szCs w:val="20"/>
        </w:rPr>
        <w:t xml:space="preserve">med at få lagt en fælles strategi for omstillingsprocesserne. Jfr. i øvrigt afsnittet om de mest specialiserede tilbud. </w:t>
      </w:r>
    </w:p>
    <w:p w:rsidR="00D84D92" w:rsidRDefault="00D84D92" w:rsidP="00D84D92">
      <w:pPr>
        <w:spacing w:before="100" w:beforeAutospacing="1" w:after="100" w:afterAutospacing="1"/>
        <w:rPr>
          <w:szCs w:val="20"/>
        </w:rPr>
      </w:pPr>
      <w:r w:rsidRPr="00047031">
        <w:rPr>
          <w:szCs w:val="20"/>
        </w:rPr>
        <w:t xml:space="preserve">Der </w:t>
      </w:r>
      <w:r>
        <w:rPr>
          <w:szCs w:val="20"/>
        </w:rPr>
        <w:t xml:space="preserve">ses blandt andet på </w:t>
      </w:r>
      <w:r w:rsidRPr="00047031">
        <w:rPr>
          <w:szCs w:val="20"/>
        </w:rPr>
        <w:t>hvorledes en økonomisk model tager højde for tomgangspladser og i den forbindelse evt. lukning af pladser.</w:t>
      </w:r>
    </w:p>
    <w:p w:rsidR="00D84D92" w:rsidRPr="00291096" w:rsidRDefault="00D84D92" w:rsidP="00D84D92">
      <w:pPr>
        <w:spacing w:before="100" w:beforeAutospacing="1" w:after="100" w:afterAutospacing="1"/>
        <w:rPr>
          <w:szCs w:val="20"/>
        </w:rPr>
      </w:pPr>
      <w:r>
        <w:rPr>
          <w:szCs w:val="20"/>
        </w:rPr>
        <w:t xml:space="preserve">Netværksgruppen for specialundervisning skal i 2013 arbejde med fokusområderne: 2) De mest specialiserede tilbud, 3) Overgangen fra ung til voksen og 5) </w:t>
      </w:r>
      <w:proofErr w:type="spellStart"/>
      <w:r>
        <w:rPr>
          <w:szCs w:val="20"/>
        </w:rPr>
        <w:t>Omstillingsprocesser-</w:t>
      </w:r>
      <w:proofErr w:type="spellEnd"/>
      <w:r>
        <w:rPr>
          <w:szCs w:val="20"/>
        </w:rPr>
        <w:t xml:space="preserve"> forskydning mellem almindelige og specialiserede pladser. Ift. </w:t>
      </w:r>
      <w:r>
        <w:t xml:space="preserve">fokusområde 4) </w:t>
      </w:r>
      <w:r>
        <w:lastRenderedPageBreak/>
        <w:t xml:space="preserve">Senhjerneskadede varetages dette af netværksgruppen Voksne handicappede som inddrager de øvrige netværksgrupper herunder specialundervisningsgruppen. </w:t>
      </w:r>
      <w:r>
        <w:rPr>
          <w:szCs w:val="20"/>
        </w:rPr>
        <w:t xml:space="preserve"> </w:t>
      </w:r>
      <w:r>
        <w:t xml:space="preserve">Derudover skal netværksgruppen for specialundervisning også arbejde med egne inputs til udviklingsstrategien for 2013 og har jf. årsrapporten for 2011 foreslået også at arbejde med Senhjerneskadeområdet, Nyspecialisering og Psykiatriområdet: </w:t>
      </w:r>
    </w:p>
    <w:p w:rsidR="00D84D92" w:rsidRDefault="00D84D92" w:rsidP="00D84D92">
      <w:pPr>
        <w:pStyle w:val="Overskrift1"/>
      </w:pPr>
      <w:bookmarkStart w:id="38" w:name="_Toc301182182"/>
      <w:bookmarkStart w:id="39" w:name="_Toc326915143"/>
      <w:bookmarkStart w:id="40" w:name="_Toc334084356"/>
      <w:r w:rsidRPr="00047031">
        <w:t>Styringsaftalen</w:t>
      </w:r>
      <w:bookmarkEnd w:id="38"/>
      <w:bookmarkEnd w:id="39"/>
      <w:bookmarkEnd w:id="40"/>
    </w:p>
    <w:p w:rsidR="00D84D92" w:rsidRPr="004F2E93" w:rsidRDefault="00D84D92" w:rsidP="00D84D92">
      <w:pPr>
        <w:spacing w:after="0"/>
        <w:rPr>
          <w:szCs w:val="20"/>
        </w:rPr>
      </w:pPr>
      <w:r w:rsidRPr="00047031">
        <w:rPr>
          <w:szCs w:val="20"/>
        </w:rPr>
        <w:t xml:space="preserve">Styringsaftalen skal være med til at lægge rammerne for kapacitets- og prisudviklingen for det år, som styringsaftalen vedrører. Aftalen skal godkendes i de enkelte kommunalbestyrelser og </w:t>
      </w:r>
      <w:proofErr w:type="spellStart"/>
      <w:r w:rsidRPr="00047031">
        <w:rPr>
          <w:szCs w:val="20"/>
        </w:rPr>
        <w:t>Regionsrådet</w:t>
      </w:r>
      <w:proofErr w:type="spellEnd"/>
      <w:r w:rsidRPr="00047031">
        <w:rPr>
          <w:szCs w:val="20"/>
        </w:rPr>
        <w:t xml:space="preserve"> senest den 15. oktober. Det er anbefalingen at styringsaftalen behandles som en del af den enkelte kommunes</w:t>
      </w:r>
      <w:r>
        <w:rPr>
          <w:szCs w:val="20"/>
        </w:rPr>
        <w:t>/Regionens</w:t>
      </w:r>
      <w:r w:rsidRPr="00047031">
        <w:rPr>
          <w:szCs w:val="20"/>
        </w:rPr>
        <w:t xml:space="preserve"> budgetproces.</w:t>
      </w:r>
    </w:p>
    <w:p w:rsidR="00D84D92" w:rsidRPr="004F2E93" w:rsidRDefault="00D84D92" w:rsidP="00D84D92">
      <w:pPr>
        <w:spacing w:after="0"/>
        <w:rPr>
          <w:szCs w:val="20"/>
        </w:rPr>
      </w:pPr>
    </w:p>
    <w:p w:rsidR="00D84D92" w:rsidRPr="004F2E93" w:rsidRDefault="00D84D92" w:rsidP="00D84D92">
      <w:pPr>
        <w:spacing w:after="0"/>
        <w:rPr>
          <w:szCs w:val="20"/>
        </w:rPr>
      </w:pPr>
      <w:r w:rsidRPr="00047031">
        <w:rPr>
          <w:szCs w:val="20"/>
        </w:rPr>
        <w:t>Formålet med aftalen er at øge bevidstheden om og stillingtagen til de styringsmæssige konsekvenser af, at kommunerne på alle områder som benyttes af en eller flere kommuner</w:t>
      </w:r>
      <w:r>
        <w:rPr>
          <w:szCs w:val="20"/>
        </w:rPr>
        <w:t>/Regionen</w:t>
      </w:r>
      <w:r w:rsidRPr="00047031">
        <w:rPr>
          <w:szCs w:val="20"/>
        </w:rPr>
        <w:t xml:space="preserve"> er afhængige af at købe og sælge pladser på tilbud på tværs af kommunerne. </w:t>
      </w:r>
    </w:p>
    <w:p w:rsidR="00D84D92" w:rsidRPr="004F2E93" w:rsidRDefault="00D84D92" w:rsidP="00D84D92">
      <w:pPr>
        <w:spacing w:after="0"/>
        <w:rPr>
          <w:szCs w:val="20"/>
        </w:rPr>
      </w:pPr>
    </w:p>
    <w:p w:rsidR="00D84D92" w:rsidRPr="004F2E93" w:rsidRDefault="00D84D92" w:rsidP="00D84D92">
      <w:pPr>
        <w:spacing w:after="0"/>
        <w:rPr>
          <w:szCs w:val="20"/>
        </w:rPr>
      </w:pPr>
      <w:r w:rsidRPr="00047031">
        <w:rPr>
          <w:szCs w:val="20"/>
        </w:rPr>
        <w:t>I lov nr. 201 af 13.3.2011 og lovbekendtgørelse nr. 205 af 13.3.2011 er præciseret, hvad styringsaftalen som minimum skal indeholde:</w:t>
      </w:r>
    </w:p>
    <w:p w:rsidR="00D84D92" w:rsidRPr="004F2E93" w:rsidRDefault="00D84D92" w:rsidP="00D84D92">
      <w:pPr>
        <w:spacing w:after="0"/>
        <w:rPr>
          <w:szCs w:val="20"/>
        </w:rPr>
      </w:pPr>
    </w:p>
    <w:p w:rsidR="00D84D92" w:rsidRPr="004F2E93" w:rsidRDefault="00D84D92" w:rsidP="00D84D92">
      <w:pPr>
        <w:pStyle w:val="Listeafsnit"/>
        <w:numPr>
          <w:ilvl w:val="0"/>
          <w:numId w:val="15"/>
        </w:numPr>
        <w:spacing w:after="0"/>
        <w:rPr>
          <w:szCs w:val="20"/>
        </w:rPr>
      </w:pPr>
      <w:r w:rsidRPr="00047031">
        <w:rPr>
          <w:szCs w:val="20"/>
        </w:rPr>
        <w:t>Angivelse af, hvilke konkrete tilbud der er omfattet af styringsaftalen.</w:t>
      </w:r>
    </w:p>
    <w:p w:rsidR="00D84D92" w:rsidRPr="004F2E93" w:rsidRDefault="00D84D92" w:rsidP="00D84D92">
      <w:pPr>
        <w:pStyle w:val="Listeafsnit"/>
        <w:numPr>
          <w:ilvl w:val="0"/>
          <w:numId w:val="15"/>
        </w:numPr>
        <w:spacing w:after="0"/>
        <w:rPr>
          <w:szCs w:val="20"/>
        </w:rPr>
      </w:pPr>
      <w:r w:rsidRPr="00047031">
        <w:rPr>
          <w:szCs w:val="20"/>
        </w:rPr>
        <w:t>Aftaler om udviklingen i taksterne for tilbud omfattet af aftalen.</w:t>
      </w:r>
    </w:p>
    <w:p w:rsidR="00D84D92" w:rsidRPr="004F2E93" w:rsidRDefault="00D84D92" w:rsidP="00D84D92">
      <w:pPr>
        <w:pStyle w:val="Listeafsnit"/>
        <w:numPr>
          <w:ilvl w:val="0"/>
          <w:numId w:val="15"/>
        </w:numPr>
        <w:spacing w:after="0"/>
        <w:rPr>
          <w:szCs w:val="20"/>
        </w:rPr>
      </w:pPr>
      <w:r w:rsidRPr="00047031">
        <w:rPr>
          <w:szCs w:val="20"/>
        </w:rPr>
        <w:t>Aftaler om prisstrukturen for de omfattede tilbud.</w:t>
      </w:r>
    </w:p>
    <w:p w:rsidR="00D84D92" w:rsidRPr="004F2E93" w:rsidRDefault="00D84D92" w:rsidP="00D84D92">
      <w:pPr>
        <w:pStyle w:val="Listeafsnit"/>
        <w:numPr>
          <w:ilvl w:val="0"/>
          <w:numId w:val="15"/>
        </w:numPr>
        <w:spacing w:after="0"/>
        <w:rPr>
          <w:szCs w:val="20"/>
        </w:rPr>
      </w:pPr>
      <w:r w:rsidRPr="00047031">
        <w:rPr>
          <w:szCs w:val="20"/>
        </w:rPr>
        <w:t>Aftaler om oprettelse og lukning af tilbud og pladser.</w:t>
      </w:r>
    </w:p>
    <w:p w:rsidR="00D84D92" w:rsidRPr="004F2E93" w:rsidRDefault="00D84D92" w:rsidP="00D84D92">
      <w:pPr>
        <w:pStyle w:val="Listeafsnit"/>
        <w:numPr>
          <w:ilvl w:val="0"/>
          <w:numId w:val="15"/>
        </w:numPr>
        <w:spacing w:after="0"/>
        <w:rPr>
          <w:szCs w:val="20"/>
        </w:rPr>
      </w:pPr>
      <w:r w:rsidRPr="00047031">
        <w:rPr>
          <w:szCs w:val="20"/>
        </w:rPr>
        <w:t>Aftaler om principper for evt. indregning af driftsherrens udgifter ved oprettelse og lukning af tilbud aftalt i rammeaftaleregi.</w:t>
      </w:r>
    </w:p>
    <w:p w:rsidR="00D84D92" w:rsidRPr="004F2E93" w:rsidRDefault="00D84D92" w:rsidP="00D84D92">
      <w:pPr>
        <w:pStyle w:val="Listeafsnit"/>
        <w:numPr>
          <w:ilvl w:val="0"/>
          <w:numId w:val="15"/>
        </w:numPr>
        <w:spacing w:after="0"/>
        <w:rPr>
          <w:szCs w:val="20"/>
        </w:rPr>
      </w:pPr>
      <w:r w:rsidRPr="00047031">
        <w:rPr>
          <w:szCs w:val="20"/>
        </w:rPr>
        <w:t>Aftaler om frister for afregning for brug af tilbud.</w:t>
      </w:r>
    </w:p>
    <w:p w:rsidR="00D84D92" w:rsidRDefault="00D84D92" w:rsidP="00D84D92">
      <w:pPr>
        <w:pStyle w:val="Listeafsnit"/>
        <w:numPr>
          <w:ilvl w:val="0"/>
          <w:numId w:val="15"/>
        </w:numPr>
        <w:spacing w:after="0"/>
        <w:rPr>
          <w:szCs w:val="20"/>
        </w:rPr>
      </w:pPr>
      <w:r w:rsidRPr="006144F2">
        <w:rPr>
          <w:szCs w:val="20"/>
        </w:rPr>
        <w:t>Tilkendegivelse fra kommunalbestyrelserne om overtagelse af regionale tilbud og fastlæggelse af, i hvilket omfang overtagne tilbud skal stå til rådighed for de øvrige kommuner.</w:t>
      </w:r>
    </w:p>
    <w:p w:rsidR="00D84D92" w:rsidRPr="006144F2" w:rsidRDefault="00D84D92" w:rsidP="00D84D92">
      <w:pPr>
        <w:pStyle w:val="Listeafsnit"/>
        <w:spacing w:after="0"/>
        <w:rPr>
          <w:szCs w:val="20"/>
        </w:rPr>
      </w:pPr>
    </w:p>
    <w:p w:rsidR="00D84D92" w:rsidRPr="004F2E93" w:rsidRDefault="00D84D92" w:rsidP="00D84D92">
      <w:pPr>
        <w:rPr>
          <w:szCs w:val="20"/>
        </w:rPr>
      </w:pPr>
      <w:r w:rsidRPr="00047031">
        <w:rPr>
          <w:szCs w:val="20"/>
        </w:rPr>
        <w:t>Omkostninger på social- og specialundervisningsområdet finansieres fuldt ud af kommunerne, bortset fra visse særlige administrative opgaver og specialrådgivningsydelser, som regionen og VISO har indgået kontrakt om.</w:t>
      </w:r>
    </w:p>
    <w:p w:rsidR="00D84D92" w:rsidRDefault="00D84D92" w:rsidP="00D84D92">
      <w:pPr>
        <w:rPr>
          <w:szCs w:val="20"/>
        </w:rPr>
      </w:pPr>
      <w:r w:rsidRPr="00047031">
        <w:rPr>
          <w:szCs w:val="20"/>
        </w:rPr>
        <w:t xml:space="preserve">Med </w:t>
      </w:r>
      <w:r>
        <w:rPr>
          <w:szCs w:val="20"/>
        </w:rPr>
        <w:t xml:space="preserve">styringsaftalen </w:t>
      </w:r>
      <w:r w:rsidRPr="00047031">
        <w:rPr>
          <w:szCs w:val="20"/>
        </w:rPr>
        <w:t>træffes beslutning om takster for de tilbud, der er omfattet af rammeaftalen samt en række overordnede principper for omkostning</w:t>
      </w:r>
      <w:r>
        <w:rPr>
          <w:szCs w:val="20"/>
        </w:rPr>
        <w:t>sberegning og betalingsmodeller. Alle takster for instit</w:t>
      </w:r>
      <w:r w:rsidRPr="00047031">
        <w:rPr>
          <w:szCs w:val="20"/>
        </w:rPr>
        <w:t>utioner omfattet af denne styringsaftale beregnes efter samme principper.</w:t>
      </w:r>
    </w:p>
    <w:p w:rsidR="00D84D92" w:rsidRPr="00934163" w:rsidRDefault="00D84D92" w:rsidP="00D84D92">
      <w:pPr>
        <w:rPr>
          <w:szCs w:val="20"/>
        </w:rPr>
      </w:pPr>
      <w:r w:rsidRPr="00934163">
        <w:t xml:space="preserve">Aftaler indgået i rammeaftaler kan kun forpligte rammeaftalens parter. Det betyder, at rammeaftalen alene regulerer køb og salg indenfor regionen. I forhold til køb og salg udenfor regionen anbefales det derfor at der ved hvert køb udarbejdes en konkret og individuel </w:t>
      </w:r>
      <w:r w:rsidRPr="00934163">
        <w:lastRenderedPageBreak/>
        <w:t>købskontrakt der regulerer forpligtelsen for såvel køber og sælger. Købskontrakten bør indeholde aftaler om forhold som underskudsdeling, takst, afregning m.m.</w:t>
      </w:r>
      <w:r>
        <w:rPr>
          <w:rStyle w:val="Fodnotehenvisning"/>
        </w:rPr>
        <w:footnoteReference w:id="7"/>
      </w:r>
    </w:p>
    <w:p w:rsidR="00D84D92" w:rsidRDefault="00D84D92" w:rsidP="00D84D92">
      <w:pPr>
        <w:rPr>
          <w:b/>
          <w:color w:val="1F497D" w:themeColor="text2"/>
          <w:sz w:val="24"/>
          <w:szCs w:val="24"/>
        </w:rPr>
      </w:pPr>
    </w:p>
    <w:p w:rsidR="00D84D92" w:rsidRPr="00557490" w:rsidRDefault="00D84D92" w:rsidP="00D84D92">
      <w:pPr>
        <w:rPr>
          <w:b/>
          <w:color w:val="1F497D" w:themeColor="text2"/>
          <w:sz w:val="24"/>
          <w:szCs w:val="24"/>
        </w:rPr>
      </w:pPr>
      <w:r w:rsidRPr="00557490">
        <w:rPr>
          <w:b/>
          <w:color w:val="1F497D" w:themeColor="text2"/>
          <w:sz w:val="24"/>
          <w:szCs w:val="24"/>
        </w:rPr>
        <w:t>Styringsaftale for Specialundervisningsområdet</w:t>
      </w:r>
    </w:p>
    <w:p w:rsidR="00D84D92" w:rsidRPr="00BD378B" w:rsidRDefault="00D84D92" w:rsidP="00D84D92">
      <w:r>
        <w:t>For specialundervisningsområdet gælder tilsvarende styringsaftale jf. bekendtgørelse nr. 381 af 28/4-2012:</w:t>
      </w:r>
    </w:p>
    <w:p w:rsidR="00D84D92" w:rsidRPr="00557490" w:rsidRDefault="00D84D92" w:rsidP="00D84D92">
      <w:pPr>
        <w:pStyle w:val="paragraf"/>
        <w:rPr>
          <w:rFonts w:ascii="Verdana" w:hAnsi="Verdana"/>
          <w:i/>
          <w:sz w:val="20"/>
          <w:szCs w:val="20"/>
        </w:rPr>
      </w:pPr>
      <w:r w:rsidRPr="00557490">
        <w:rPr>
          <w:rStyle w:val="paragrafnr6"/>
          <w:rFonts w:ascii="Verdana" w:hAnsi="Verdana"/>
          <w:i/>
          <w:sz w:val="20"/>
          <w:szCs w:val="20"/>
        </w:rPr>
        <w:t>§ 6.</w:t>
      </w:r>
      <w:r w:rsidRPr="00557490">
        <w:rPr>
          <w:rFonts w:ascii="Verdana" w:hAnsi="Verdana"/>
          <w:i/>
          <w:sz w:val="20"/>
          <w:szCs w:val="20"/>
        </w:rPr>
        <w:t xml:space="preserve"> Kommunalbestyrelserne i regionen og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indgår en styringsaftale med henblik på styring af økonomi- og kapacitetsudvikling af de i § 2 omfattede undervisningstilbud.</w:t>
      </w:r>
    </w:p>
    <w:p w:rsidR="00D84D92" w:rsidRPr="00557490" w:rsidRDefault="00D84D92" w:rsidP="00D84D92">
      <w:pPr>
        <w:pStyle w:val="paragraf"/>
        <w:rPr>
          <w:rFonts w:ascii="Verdana" w:hAnsi="Verdana"/>
          <w:i/>
          <w:sz w:val="20"/>
          <w:szCs w:val="20"/>
        </w:rPr>
      </w:pPr>
      <w:r w:rsidRPr="00557490">
        <w:rPr>
          <w:rStyle w:val="paragrafnr7"/>
          <w:rFonts w:ascii="Verdana" w:hAnsi="Verdana"/>
          <w:i/>
          <w:sz w:val="20"/>
          <w:szCs w:val="20"/>
        </w:rPr>
        <w:t>§ 7.</w:t>
      </w:r>
      <w:r w:rsidRPr="00557490">
        <w:rPr>
          <w:rFonts w:ascii="Verdana" w:hAnsi="Verdana"/>
          <w:i/>
          <w:sz w:val="20"/>
          <w:szCs w:val="20"/>
        </w:rPr>
        <w:t xml:space="preserve"> Styringsaftalen skal indeholde følgende elementer:</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1)</w:t>
      </w:r>
      <w:r w:rsidRPr="00557490">
        <w:rPr>
          <w:rFonts w:ascii="Verdana" w:hAnsi="Verdana"/>
          <w:i/>
          <w:sz w:val="20"/>
          <w:szCs w:val="20"/>
        </w:rPr>
        <w:t xml:space="preserve"> Angivelse af, hvilke konkrete undervisningstilbud der er omfattet af styringsaftalen.</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2)</w:t>
      </w:r>
      <w:r w:rsidRPr="00557490">
        <w:rPr>
          <w:rFonts w:ascii="Verdana" w:hAnsi="Verdana"/>
          <w:i/>
          <w:sz w:val="20"/>
          <w:szCs w:val="20"/>
        </w:rPr>
        <w:t xml:space="preserve"> Aftaler om udviklingen i taksterne for brug af pladser på undervisningstilbuddene og for den rådgivning og vejledning, som ikke er knyttet til pladserne på undervisningstilbuddene. Inden for rammerne af denne del af aftalen fastsætter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taksterne for brug af pladser på det enkelte undervisningstilbud og for den rådgivning og vejledning, der ikke er knyttet til pladserne på undervisningstilbuddet.</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3)</w:t>
      </w:r>
      <w:r w:rsidRPr="00557490">
        <w:rPr>
          <w:rFonts w:ascii="Verdana" w:hAnsi="Verdana"/>
          <w:i/>
          <w:sz w:val="20"/>
          <w:szCs w:val="20"/>
        </w:rPr>
        <w:t xml:space="preserve"> Aftaler om prisstrukturen for de omfattede undervisningstilbud og for den rådgivning og vejledning, der ikke er knyttet til pladserne på undervisningstilbuddene, dvs. anvendes der gennemsnitstakster eller differentierede takster baseret på brugergrupper.</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4)</w:t>
      </w:r>
      <w:r w:rsidRPr="00557490">
        <w:rPr>
          <w:rFonts w:ascii="Verdana" w:hAnsi="Verdana"/>
          <w:i/>
          <w:sz w:val="20"/>
          <w:szCs w:val="20"/>
        </w:rPr>
        <w:t xml:space="preserve"> Aftaler om frister for afregning for brug af undervisningstilbud.</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5)</w:t>
      </w:r>
      <w:r w:rsidRPr="00557490">
        <w:rPr>
          <w:rFonts w:ascii="Verdana" w:hAnsi="Verdana"/>
          <w:i/>
          <w:sz w:val="20"/>
          <w:szCs w:val="20"/>
        </w:rPr>
        <w:t xml:space="preserve"> Aftaler om oprettelse og lukning af undervisningstilbud.</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6)</w:t>
      </w:r>
      <w:r w:rsidRPr="00557490">
        <w:rPr>
          <w:rFonts w:ascii="Verdana" w:hAnsi="Verdana"/>
          <w:i/>
          <w:sz w:val="20"/>
          <w:szCs w:val="20"/>
        </w:rPr>
        <w:t xml:space="preserve"> Aftaler om principper for eventuel indregning af </w:t>
      </w:r>
      <w:proofErr w:type="spellStart"/>
      <w:r w:rsidRPr="00557490">
        <w:rPr>
          <w:rFonts w:ascii="Verdana" w:hAnsi="Verdana"/>
          <w:i/>
          <w:sz w:val="20"/>
          <w:szCs w:val="20"/>
        </w:rPr>
        <w:t>regionsrådets</w:t>
      </w:r>
      <w:proofErr w:type="spellEnd"/>
      <w:r w:rsidRPr="00557490">
        <w:rPr>
          <w:rFonts w:ascii="Verdana" w:hAnsi="Verdana"/>
          <w:i/>
          <w:sz w:val="20"/>
          <w:szCs w:val="20"/>
        </w:rPr>
        <w:t xml:space="preserve"> udgifter ved oprettelse og lukning af undervisningstilbud, der er omfattet af rammeaftalen. Det samme gælder Borgerrepræsentationens udgifter ved lukning af undervisningstilbud.</w:t>
      </w:r>
    </w:p>
    <w:p w:rsidR="00D84D92" w:rsidRPr="00557490" w:rsidRDefault="00D84D92" w:rsidP="00D84D92">
      <w:pPr>
        <w:pStyle w:val="liste1"/>
        <w:rPr>
          <w:rFonts w:ascii="Verdana" w:hAnsi="Verdana"/>
          <w:i/>
          <w:sz w:val="20"/>
          <w:szCs w:val="20"/>
        </w:rPr>
      </w:pPr>
      <w:r w:rsidRPr="00557490">
        <w:rPr>
          <w:rStyle w:val="liste1nr1"/>
          <w:rFonts w:ascii="Verdana" w:hAnsi="Verdana"/>
          <w:i/>
          <w:sz w:val="20"/>
          <w:szCs w:val="20"/>
        </w:rPr>
        <w:t>7)</w:t>
      </w:r>
      <w:r w:rsidRPr="00557490">
        <w:rPr>
          <w:rFonts w:ascii="Verdana" w:hAnsi="Verdana"/>
          <w:i/>
          <w:sz w:val="20"/>
          <w:szCs w:val="20"/>
        </w:rPr>
        <w:t xml:space="preserve"> Aftaler om fastlæggelse af, i hvilket omfang en kommunalbestyrelse, der efter aftale med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overtager et regionalt undervisningstilbud (kommunikationscenter) med specialundervisning for personer med tale-, høre- eller </w:t>
      </w:r>
      <w:proofErr w:type="spellStart"/>
      <w:r w:rsidRPr="00557490">
        <w:rPr>
          <w:rFonts w:ascii="Verdana" w:hAnsi="Verdana"/>
          <w:i/>
          <w:sz w:val="20"/>
          <w:szCs w:val="20"/>
        </w:rPr>
        <w:t>synsvanskeligheder</w:t>
      </w:r>
      <w:proofErr w:type="spellEnd"/>
      <w:r w:rsidRPr="00557490">
        <w:rPr>
          <w:rFonts w:ascii="Verdana" w:hAnsi="Verdana"/>
          <w:i/>
          <w:sz w:val="20"/>
          <w:szCs w:val="20"/>
        </w:rPr>
        <w:t>, er forpligtet til at stille undervisningstilbuddet til rådighed for andre kommuner i regionen og vilkårene herfor.</w:t>
      </w:r>
    </w:p>
    <w:p w:rsidR="00D84D92" w:rsidRPr="00557490" w:rsidRDefault="00D84D92" w:rsidP="00D84D92">
      <w:pPr>
        <w:pStyle w:val="stk2"/>
        <w:rPr>
          <w:rFonts w:ascii="Verdana" w:hAnsi="Verdana"/>
          <w:i/>
          <w:sz w:val="20"/>
          <w:szCs w:val="20"/>
        </w:rPr>
      </w:pPr>
      <w:r w:rsidRPr="00557490">
        <w:rPr>
          <w:rStyle w:val="stknr1"/>
          <w:rFonts w:ascii="Verdana" w:hAnsi="Verdana"/>
          <w:sz w:val="20"/>
          <w:szCs w:val="20"/>
        </w:rPr>
        <w:t>Stk. 2.</w:t>
      </w:r>
      <w:r w:rsidRPr="00557490">
        <w:rPr>
          <w:rFonts w:ascii="Verdana" w:hAnsi="Verdana"/>
          <w:i/>
          <w:sz w:val="20"/>
          <w:szCs w:val="20"/>
        </w:rPr>
        <w:t xml:space="preserve"> Kommunalbestyrelserne i regionen og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kan som led i styringsaftalen drøfte varsler i forbindelse med lukning af pladser m.v. på undervisningstilbuddene.</w:t>
      </w:r>
    </w:p>
    <w:p w:rsidR="00D84D92" w:rsidRPr="00557490" w:rsidRDefault="00D84D92" w:rsidP="00D84D92">
      <w:pPr>
        <w:pStyle w:val="stk2"/>
        <w:rPr>
          <w:rFonts w:ascii="Verdana" w:hAnsi="Verdana"/>
          <w:i/>
          <w:sz w:val="20"/>
          <w:szCs w:val="20"/>
        </w:rPr>
      </w:pPr>
      <w:r w:rsidRPr="00557490">
        <w:rPr>
          <w:rStyle w:val="stknr1"/>
          <w:rFonts w:ascii="Verdana" w:hAnsi="Verdana"/>
          <w:sz w:val="20"/>
          <w:szCs w:val="20"/>
        </w:rPr>
        <w:t>Stk. 3.</w:t>
      </w:r>
      <w:r w:rsidRPr="00557490">
        <w:rPr>
          <w:rFonts w:ascii="Verdana" w:hAnsi="Verdana"/>
          <w:i/>
          <w:sz w:val="20"/>
          <w:szCs w:val="20"/>
        </w:rPr>
        <w:t xml:space="preserve"> Efter aftale mellem kommunalbestyrelserne i regionen og </w:t>
      </w:r>
      <w:proofErr w:type="spellStart"/>
      <w:r w:rsidRPr="00557490">
        <w:rPr>
          <w:rFonts w:ascii="Verdana" w:hAnsi="Verdana"/>
          <w:i/>
          <w:sz w:val="20"/>
          <w:szCs w:val="20"/>
        </w:rPr>
        <w:t>regionsrådet</w:t>
      </w:r>
      <w:proofErr w:type="spellEnd"/>
      <w:r w:rsidRPr="00557490">
        <w:rPr>
          <w:rFonts w:ascii="Verdana" w:hAnsi="Verdana"/>
          <w:i/>
          <w:sz w:val="20"/>
          <w:szCs w:val="20"/>
        </w:rPr>
        <w:t xml:space="preserve"> kan styringsaftalen indeholde flere elementer end de i stk. 1 og 2 nævnte elementer.</w:t>
      </w:r>
    </w:p>
    <w:p w:rsidR="00D84D92" w:rsidRPr="00557490" w:rsidRDefault="00D84D92" w:rsidP="00D84D92">
      <w:pPr>
        <w:pStyle w:val="paragraf"/>
        <w:rPr>
          <w:rFonts w:ascii="Verdana" w:hAnsi="Verdana"/>
          <w:i/>
          <w:sz w:val="20"/>
          <w:szCs w:val="20"/>
        </w:rPr>
      </w:pPr>
      <w:r w:rsidRPr="00557490">
        <w:rPr>
          <w:rStyle w:val="paragrafnr8"/>
          <w:rFonts w:ascii="Verdana" w:hAnsi="Verdana"/>
          <w:i/>
          <w:sz w:val="20"/>
          <w:szCs w:val="20"/>
        </w:rPr>
        <w:t>§ 8.</w:t>
      </w:r>
      <w:r w:rsidRPr="00557490">
        <w:rPr>
          <w:rFonts w:ascii="Verdana" w:hAnsi="Verdana"/>
          <w:i/>
          <w:sz w:val="20"/>
          <w:szCs w:val="20"/>
        </w:rPr>
        <w:t xml:space="preserve"> Styringsaftalen skal indgås senest den 15. oktober året før aftalens ikrafttræden.</w:t>
      </w:r>
    </w:p>
    <w:p w:rsidR="00D84D92" w:rsidRPr="00557490" w:rsidRDefault="00D84D92" w:rsidP="00D84D92">
      <w:pPr>
        <w:pStyle w:val="stk2"/>
        <w:rPr>
          <w:rFonts w:ascii="Verdana" w:hAnsi="Verdana"/>
          <w:i/>
          <w:sz w:val="20"/>
          <w:szCs w:val="20"/>
        </w:rPr>
      </w:pPr>
      <w:r w:rsidRPr="00557490">
        <w:rPr>
          <w:rStyle w:val="stknr1"/>
          <w:rFonts w:ascii="Verdana" w:hAnsi="Verdana"/>
          <w:sz w:val="20"/>
          <w:szCs w:val="20"/>
        </w:rPr>
        <w:t>Stk. 2.</w:t>
      </w:r>
      <w:r w:rsidRPr="00557490">
        <w:rPr>
          <w:rFonts w:ascii="Verdana" w:hAnsi="Verdana"/>
          <w:i/>
          <w:sz w:val="20"/>
          <w:szCs w:val="20"/>
        </w:rPr>
        <w:t xml:space="preserve"> Som bilag til styringsaftalen vedlægges oplysninger om taksterne for det år, som styringsaftalen vedrører.</w:t>
      </w:r>
    </w:p>
    <w:p w:rsidR="00D84D92" w:rsidRDefault="00D84D92" w:rsidP="00D84D92">
      <w:pPr>
        <w:pStyle w:val="stk2"/>
        <w:rPr>
          <w:rFonts w:ascii="Verdana" w:hAnsi="Verdana"/>
          <w:sz w:val="20"/>
          <w:szCs w:val="20"/>
        </w:rPr>
      </w:pPr>
      <w:r w:rsidRPr="00557490">
        <w:rPr>
          <w:rStyle w:val="stknr1"/>
          <w:rFonts w:ascii="Verdana" w:hAnsi="Verdana"/>
          <w:sz w:val="20"/>
          <w:szCs w:val="20"/>
        </w:rPr>
        <w:t>Stk. 3.</w:t>
      </w:r>
      <w:r w:rsidRPr="00557490">
        <w:rPr>
          <w:rFonts w:ascii="Verdana" w:hAnsi="Verdana"/>
          <w:i/>
          <w:sz w:val="20"/>
          <w:szCs w:val="20"/>
        </w:rPr>
        <w:t xml:space="preserve"> Styringsaftalen skal offentliggøres på den enkelte kommunes og regions hjemmeside.</w:t>
      </w:r>
    </w:p>
    <w:p w:rsidR="00D84D92" w:rsidRDefault="00D84D92" w:rsidP="00D84D92">
      <w:pPr>
        <w:pStyle w:val="stk2"/>
        <w:rPr>
          <w:rFonts w:ascii="Verdana" w:hAnsi="Verdana"/>
          <w:sz w:val="20"/>
          <w:szCs w:val="20"/>
        </w:rPr>
      </w:pPr>
    </w:p>
    <w:p w:rsidR="00D84D92" w:rsidRDefault="00D84D92" w:rsidP="00D84D92">
      <w:pPr>
        <w:pStyle w:val="stk2"/>
        <w:rPr>
          <w:rFonts w:ascii="Verdana" w:hAnsi="Verdana"/>
          <w:sz w:val="20"/>
          <w:szCs w:val="20"/>
        </w:rPr>
      </w:pPr>
      <w:r>
        <w:rPr>
          <w:rFonts w:ascii="Verdana" w:hAnsi="Verdana"/>
          <w:sz w:val="20"/>
          <w:szCs w:val="20"/>
        </w:rPr>
        <w:t>Specialundervisningsområdet er omfattet af den fælles styringsaftale for det specialiserede socialområde og specialundervisningsområdet. Der henvises derfor til denne.</w:t>
      </w:r>
    </w:p>
    <w:p w:rsidR="00D84D92" w:rsidRDefault="00D84D92" w:rsidP="00D84D92">
      <w:pPr>
        <w:pStyle w:val="stk2"/>
        <w:rPr>
          <w:rFonts w:ascii="Verdana" w:hAnsi="Verdana"/>
          <w:sz w:val="20"/>
          <w:szCs w:val="20"/>
        </w:rPr>
      </w:pPr>
    </w:p>
    <w:p w:rsidR="00053D0F" w:rsidRPr="00D84D92" w:rsidRDefault="00D84D92" w:rsidP="00D84D92">
      <w:pPr>
        <w:pStyle w:val="stk2"/>
        <w:rPr>
          <w:rFonts w:ascii="Verdana" w:hAnsi="Verdana"/>
          <w:sz w:val="20"/>
          <w:szCs w:val="20"/>
        </w:rPr>
      </w:pPr>
      <w:r>
        <w:rPr>
          <w:rFonts w:ascii="Verdana" w:hAnsi="Verdana"/>
          <w:sz w:val="20"/>
          <w:szCs w:val="20"/>
        </w:rPr>
        <w:t xml:space="preserve">Udviklingsstrategien for specialundervisningsområdet for 2013 og styringsaftalen for det specialiserede socialområde &amp; specialundervisningsområde for 2013 skal begge være fastlagt senest den 15. oktober og offentliggøres på den enkelte kommunes og regions hjemmeside. </w:t>
      </w:r>
    </w:p>
    <w:sectPr w:rsidR="00053D0F" w:rsidRPr="00D84D92" w:rsidSect="00053D0F">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806" w:rsidRDefault="00D14806" w:rsidP="003B5115">
      <w:pPr>
        <w:spacing w:after="0" w:line="240" w:lineRule="auto"/>
      </w:pPr>
      <w:r>
        <w:separator/>
      </w:r>
    </w:p>
  </w:endnote>
  <w:endnote w:type="continuationSeparator" w:id="0">
    <w:p w:rsidR="00D14806" w:rsidRDefault="00D14806" w:rsidP="003B5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15" w:rsidRPr="003B5115" w:rsidRDefault="003B5115">
    <w:pPr>
      <w:pStyle w:val="Sidefod"/>
      <w:rPr>
        <w:sz w:val="16"/>
        <w:szCs w:val="16"/>
      </w:rPr>
    </w:pPr>
    <w:proofErr w:type="spellStart"/>
    <w:r w:rsidRPr="003B5115">
      <w:rPr>
        <w:sz w:val="16"/>
        <w:szCs w:val="16"/>
      </w:rPr>
      <w:t>Sagsnr</w:t>
    </w:r>
    <w:proofErr w:type="spellEnd"/>
    <w:r w:rsidRPr="003B5115">
      <w:rPr>
        <w:sz w:val="16"/>
        <w:szCs w:val="16"/>
      </w:rPr>
      <w:t xml:space="preserve">.: </w:t>
    </w:r>
    <w:fldSimple w:instr=" DOCPROPERTY eDocCaseLogicIdentifier \* MERGEFORMAT ">
      <w:r w:rsidR="008D2DD3">
        <w:rPr>
          <w:sz w:val="16"/>
          <w:szCs w:val="16"/>
        </w:rPr>
        <w:t>2012-15275</w:t>
      </w:r>
    </w:fldSimple>
  </w:p>
  <w:p w:rsidR="003B5115" w:rsidRPr="003B5115" w:rsidRDefault="003B5115">
    <w:pPr>
      <w:pStyle w:val="Sidefod"/>
      <w:rPr>
        <w:sz w:val="16"/>
        <w:szCs w:val="16"/>
      </w:rPr>
    </w:pPr>
    <w:proofErr w:type="spellStart"/>
    <w:r w:rsidRPr="003B5115">
      <w:rPr>
        <w:sz w:val="16"/>
        <w:szCs w:val="16"/>
      </w:rPr>
      <w:t>Dokumentnr</w:t>
    </w:r>
    <w:proofErr w:type="spellEnd"/>
    <w:r w:rsidRPr="003B5115">
      <w:rPr>
        <w:sz w:val="16"/>
        <w:szCs w:val="16"/>
      </w:rPr>
      <w:t xml:space="preserve">.: </w:t>
    </w:r>
    <w:fldSimple w:instr=" DOCPROPERTY eDocDocumentDocumentNumber \* MERGEFORMAT ">
      <w:r w:rsidR="008D2DD3">
        <w:rPr>
          <w:sz w:val="16"/>
          <w:szCs w:val="16"/>
        </w:rPr>
        <w:t>2012-291848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806" w:rsidRDefault="00D14806" w:rsidP="003B5115">
      <w:pPr>
        <w:spacing w:after="0" w:line="240" w:lineRule="auto"/>
      </w:pPr>
      <w:r>
        <w:separator/>
      </w:r>
    </w:p>
  </w:footnote>
  <w:footnote w:type="continuationSeparator" w:id="0">
    <w:p w:rsidR="00D14806" w:rsidRDefault="00D14806" w:rsidP="003B5115">
      <w:pPr>
        <w:spacing w:after="0" w:line="240" w:lineRule="auto"/>
      </w:pPr>
      <w:r>
        <w:continuationSeparator/>
      </w:r>
    </w:p>
  </w:footnote>
  <w:footnote w:id="1">
    <w:p w:rsidR="00D84D92" w:rsidRPr="00557490" w:rsidRDefault="00D84D92" w:rsidP="00D84D92">
      <w:pPr>
        <w:pStyle w:val="Fodnotetekst"/>
        <w:rPr>
          <w:szCs w:val="16"/>
        </w:rPr>
      </w:pPr>
      <w:r>
        <w:rPr>
          <w:rStyle w:val="Fodnotehenvisning"/>
        </w:rPr>
        <w:footnoteRef/>
      </w:r>
      <w:r>
        <w:t xml:space="preserve"> </w:t>
      </w:r>
      <w:r w:rsidRPr="00557490">
        <w:rPr>
          <w:szCs w:val="16"/>
        </w:rPr>
        <w:t xml:space="preserve">i Bekendtgørelse nr. 354 af 24. april 2006 om kommunalbestyrelsens årlige redegørelse til </w:t>
      </w:r>
      <w:proofErr w:type="spellStart"/>
      <w:r w:rsidRPr="00557490">
        <w:rPr>
          <w:szCs w:val="16"/>
        </w:rPr>
        <w:t>regionsrådet</w:t>
      </w:r>
      <w:proofErr w:type="spellEnd"/>
      <w:r w:rsidRPr="00557490">
        <w:rPr>
          <w:szCs w:val="16"/>
        </w:rPr>
        <w:t xml:space="preserve"> og rammeaftalen mellem </w:t>
      </w:r>
      <w:proofErr w:type="spellStart"/>
      <w:r w:rsidRPr="00557490">
        <w:rPr>
          <w:szCs w:val="16"/>
        </w:rPr>
        <w:t>regionsrådet</w:t>
      </w:r>
      <w:proofErr w:type="spellEnd"/>
      <w:r w:rsidRPr="00557490">
        <w:rPr>
          <w:szCs w:val="16"/>
        </w:rPr>
        <w:t xml:space="preserve"> og kommunalbestyrelserne i regionen på specialundervisningsområdet. Erstattes af Bekendtgørelse nr. 381 af 24. april 2012 om rammeaftaler m.v. på specialundervisningsområdet.</w:t>
      </w:r>
    </w:p>
  </w:footnote>
  <w:footnote w:id="2">
    <w:p w:rsidR="00D84D92" w:rsidRDefault="00D84D92" w:rsidP="00D84D92">
      <w:pPr>
        <w:pStyle w:val="Fodnotetekst"/>
      </w:pPr>
      <w:r>
        <w:rPr>
          <w:rStyle w:val="Fodnotehenvisning"/>
        </w:rPr>
        <w:footnoteRef/>
      </w:r>
      <w:r>
        <w:t xml:space="preserve"> </w:t>
      </w:r>
      <w:r w:rsidRPr="00BA7CAC">
        <w:t>I rammeaftale 2011 frasagde Slagelse Kommune sig forsyningsforpligtelsen på området pga. hjemtagelse af den relativt mindre specialiserede undervisning af tale-høre-børn, hvilket fjerner driftsgrundlaget for de mere specialiserede undervisningsopgaver.</w:t>
      </w:r>
    </w:p>
  </w:footnote>
  <w:footnote w:id="3">
    <w:p w:rsidR="00D84D92" w:rsidRDefault="00D84D92" w:rsidP="00D84D92">
      <w:pPr>
        <w:pStyle w:val="Fodnotetekst"/>
      </w:pPr>
      <w:r>
        <w:rPr>
          <w:rStyle w:val="Fodnotehenvisning"/>
        </w:rPr>
        <w:footnoteRef/>
      </w:r>
      <w:r>
        <w:t xml:space="preserve"> Specialrådgivningen i Holbæk varetager netværksaktiviteter ift. hjælpemidler efter aftale med de berørte kommuner.</w:t>
      </w:r>
    </w:p>
  </w:footnote>
  <w:footnote w:id="4">
    <w:p w:rsidR="00D84D92" w:rsidRDefault="00D84D92" w:rsidP="00D84D92">
      <w:pPr>
        <w:pStyle w:val="Fodnotetekst"/>
      </w:pPr>
      <w:r>
        <w:rPr>
          <w:rStyle w:val="Fodnotehenvisning"/>
        </w:rPr>
        <w:footnoteRef/>
      </w:r>
      <w:r w:rsidRPr="00E71C97">
        <w:t xml:space="preserve">. </w:t>
      </w:r>
      <w:r w:rsidRPr="0059369C">
        <w:t>Dette er også drøftet med KL og Socialministeriet</w:t>
      </w:r>
      <w:r w:rsidRPr="00E71C97">
        <w:t xml:space="preserve"> KL er enig i denne definition som den mest praktisk-administrativt hensigtsmæssige og </w:t>
      </w:r>
      <w:r>
        <w:t xml:space="preserve">herunder </w:t>
      </w:r>
      <w:r w:rsidRPr="00E71C97">
        <w:t xml:space="preserve">den som rummer størst fleksibilitet </w:t>
      </w:r>
      <w:proofErr w:type="spellStart"/>
      <w:r w:rsidRPr="00E71C97">
        <w:t>ifht</w:t>
      </w:r>
      <w:proofErr w:type="spellEnd"/>
      <w:r w:rsidRPr="00E71C97">
        <w:t>. tilpasning af tilbuddenes kapacitet, kategorisering af tilbud mv. Socialministeriet har i udarbejdelsen af lovgivningen tænkt på et tilbud som den administrative enhed – dette også af praktisk-administrative hensyn. Dette stemmer oftest overens med institutionsniveauet og også paragraffen i de fleste tilfælde. Socialministeriet lægger på den måde op til at et tilbud er det administrative institutionsniveau.</w:t>
      </w:r>
    </w:p>
    <w:p w:rsidR="00D84D92" w:rsidRPr="00E71C97" w:rsidRDefault="00D84D92" w:rsidP="00D84D92">
      <w:pPr>
        <w:pStyle w:val="Fodnotetekst"/>
      </w:pPr>
      <w:r w:rsidRPr="00E71C97">
        <w:t xml:space="preserve">Man skal dog være opmærksom på om der i nogle tilfælde kan være en forskel på institutionsniveauet og den administrative enhed – i tilfælde hvor det administrative niveau rummer flere institutioner.  </w:t>
      </w:r>
    </w:p>
    <w:p w:rsidR="00D84D92" w:rsidRDefault="00D84D92" w:rsidP="00D84D92">
      <w:pPr>
        <w:pStyle w:val="Fodnotetekst"/>
      </w:pPr>
    </w:p>
  </w:footnote>
  <w:footnote w:id="5">
    <w:p w:rsidR="00D84D92" w:rsidRPr="00533D9F" w:rsidRDefault="00D84D92" w:rsidP="00D84D92">
      <w:pPr>
        <w:rPr>
          <w:rFonts w:ascii="Georgia" w:hAnsi="Georgia"/>
          <w:sz w:val="22"/>
        </w:rPr>
      </w:pPr>
      <w:r>
        <w:rPr>
          <w:rStyle w:val="Fodnotehenvisning"/>
        </w:rPr>
        <w:footnoteRef/>
      </w:r>
      <w:r>
        <w:t xml:space="preserve"> </w:t>
      </w:r>
      <w:r w:rsidRPr="00B00499">
        <w:rPr>
          <w:sz w:val="16"/>
          <w:szCs w:val="16"/>
        </w:rPr>
        <w:t>jf. bekendtgørelse nr. 381 af 28/4-2012</w:t>
      </w:r>
      <w:r>
        <w:rPr>
          <w:sz w:val="16"/>
          <w:szCs w:val="16"/>
        </w:rPr>
        <w:t xml:space="preserve">, </w:t>
      </w:r>
      <w:r w:rsidRPr="00B00499">
        <w:rPr>
          <w:rStyle w:val="paragrafnr4"/>
          <w:rFonts w:ascii="Verdana" w:hAnsi="Verdana"/>
          <w:i/>
          <w:sz w:val="16"/>
          <w:szCs w:val="16"/>
        </w:rPr>
        <w:t>§ 4.</w:t>
      </w:r>
      <w:r w:rsidRPr="00B00499">
        <w:rPr>
          <w:i/>
          <w:sz w:val="16"/>
          <w:szCs w:val="16"/>
        </w:rPr>
        <w:t xml:space="preserve"> I forbindelse med fastlæggelsen af udviklingsstrategien skal kommunalbestyrelser og </w:t>
      </w:r>
      <w:proofErr w:type="spellStart"/>
      <w:r w:rsidRPr="00B00499">
        <w:rPr>
          <w:i/>
          <w:sz w:val="16"/>
          <w:szCs w:val="16"/>
        </w:rPr>
        <w:t>regionsråd</w:t>
      </w:r>
      <w:proofErr w:type="spellEnd"/>
      <w:r w:rsidRPr="00B00499">
        <w:rPr>
          <w:i/>
          <w:sz w:val="16"/>
          <w:szCs w:val="16"/>
        </w:rPr>
        <w:t xml:space="preserve"> sikre indbyrdes koordinering mellem de lands- og landsdelsdækkende undervisningstilbud i regionerne og de lands- og landsdelsdækkende undervisningstilbud i Københavns Kommune.</w:t>
      </w:r>
    </w:p>
    <w:p w:rsidR="00D84D92" w:rsidRDefault="00D84D92" w:rsidP="00D84D92">
      <w:pPr>
        <w:pStyle w:val="Fodnotetekst"/>
      </w:pPr>
    </w:p>
  </w:footnote>
  <w:footnote w:id="6">
    <w:p w:rsidR="00D84D92" w:rsidRPr="0091319F" w:rsidRDefault="00D84D92" w:rsidP="00D84D92">
      <w:pPr>
        <w:pStyle w:val="Fodnotetekst"/>
      </w:pPr>
    </w:p>
  </w:footnote>
  <w:footnote w:id="7">
    <w:p w:rsidR="00D84D92" w:rsidRDefault="00D84D92" w:rsidP="00D84D92">
      <w:pPr>
        <w:pStyle w:val="Fodnotetekst"/>
      </w:pPr>
      <w:r>
        <w:rPr>
          <w:rStyle w:val="Fodnotehenvisning"/>
        </w:rPr>
        <w:footnoteRef/>
      </w:r>
      <w:r>
        <w:t xml:space="preserve"> Ifølge KL kan rammeaftalen kun forpligte dens underskrivende parter </w:t>
      </w:r>
      <w:proofErr w:type="spellStart"/>
      <w:r>
        <w:t>dvs</w:t>
      </w:r>
      <w:proofErr w:type="spellEnd"/>
      <w:r>
        <w:t xml:space="preserve"> den enkelte regions rammeaftale er kun gældende for køb/salg indenfor egen region – ift. salg på tværs af regionsgrænser kræves specifik aftale: kontrakt omkring køb/salgsvilkår.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765"/>
    <w:multiLevelType w:val="hybridMultilevel"/>
    <w:tmpl w:val="3D44D3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8AA6DFF"/>
    <w:multiLevelType w:val="hybridMultilevel"/>
    <w:tmpl w:val="914A6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2804DD0"/>
    <w:multiLevelType w:val="hybridMultilevel"/>
    <w:tmpl w:val="E5ACB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5F3706"/>
    <w:multiLevelType w:val="hybridMultilevel"/>
    <w:tmpl w:val="5F3A8C0C"/>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305151F7"/>
    <w:multiLevelType w:val="hybridMultilevel"/>
    <w:tmpl w:val="8E68C374"/>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33876EAC"/>
    <w:multiLevelType w:val="hybridMultilevel"/>
    <w:tmpl w:val="FA9000F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8D16C7B"/>
    <w:multiLevelType w:val="hybridMultilevel"/>
    <w:tmpl w:val="F43AFF7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nsid w:val="491578C0"/>
    <w:multiLevelType w:val="hybridMultilevel"/>
    <w:tmpl w:val="81AC23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4DCD76D6"/>
    <w:multiLevelType w:val="hybridMultilevel"/>
    <w:tmpl w:val="7CB22D1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52D037FA"/>
    <w:multiLevelType w:val="hybridMultilevel"/>
    <w:tmpl w:val="633C7F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544D67BE"/>
    <w:multiLevelType w:val="hybridMultilevel"/>
    <w:tmpl w:val="4FB2CB46"/>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12">
    <w:nsid w:val="71FD4F6E"/>
    <w:multiLevelType w:val="hybridMultilevel"/>
    <w:tmpl w:val="CE7CF0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727D6CD1"/>
    <w:multiLevelType w:val="hybridMultilevel"/>
    <w:tmpl w:val="BBAA0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6712BF0"/>
    <w:multiLevelType w:val="hybridMultilevel"/>
    <w:tmpl w:val="92484F88"/>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2"/>
  </w:num>
  <w:num w:numId="4">
    <w:abstractNumId w:val="1"/>
  </w:num>
  <w:num w:numId="5">
    <w:abstractNumId w:val="9"/>
  </w:num>
  <w:num w:numId="6">
    <w:abstractNumId w:val="11"/>
  </w:num>
  <w:num w:numId="7">
    <w:abstractNumId w:val="14"/>
  </w:num>
  <w:num w:numId="8">
    <w:abstractNumId w:val="6"/>
  </w:num>
  <w:num w:numId="9">
    <w:abstractNumId w:val="12"/>
  </w:num>
  <w:num w:numId="10">
    <w:abstractNumId w:val="10"/>
  </w:num>
  <w:num w:numId="11">
    <w:abstractNumId w:val="8"/>
  </w:num>
  <w:num w:numId="12">
    <w:abstractNumId w:val="3"/>
  </w:num>
  <w:num w:numId="13">
    <w:abstractNumId w:val="7"/>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footnotePr>
    <w:footnote w:id="-1"/>
    <w:footnote w:id="0"/>
  </w:footnotePr>
  <w:endnotePr>
    <w:endnote w:id="-1"/>
    <w:endnote w:id="0"/>
  </w:endnotePr>
  <w:compat>
    <w:useFELayout/>
  </w:compat>
  <w:rsids>
    <w:rsidRoot w:val="008D2DD3"/>
    <w:rsid w:val="00053D0F"/>
    <w:rsid w:val="00160A4E"/>
    <w:rsid w:val="003B5115"/>
    <w:rsid w:val="004348CF"/>
    <w:rsid w:val="008D2DD3"/>
    <w:rsid w:val="00A400F3"/>
    <w:rsid w:val="00B33CC9"/>
    <w:rsid w:val="00B84B86"/>
    <w:rsid w:val="00C014E5"/>
    <w:rsid w:val="00CA4407"/>
    <w:rsid w:val="00D14806"/>
    <w:rsid w:val="00D84D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92"/>
    <w:rPr>
      <w:rFonts w:ascii="Verdana" w:hAnsi="Verdana"/>
      <w:sz w:val="20"/>
    </w:rPr>
  </w:style>
  <w:style w:type="paragraph" w:styleId="Overskrift1">
    <w:name w:val="heading 1"/>
    <w:basedOn w:val="Normal"/>
    <w:next w:val="Normal"/>
    <w:link w:val="Overskrift1Tegn"/>
    <w:autoRedefine/>
    <w:uiPriority w:val="9"/>
    <w:qFormat/>
    <w:rsid w:val="00D84D92"/>
    <w:pPr>
      <w:keepNext/>
      <w:keepLines/>
      <w:spacing w:before="480" w:after="0" w:line="240" w:lineRule="auto"/>
      <w:outlineLvl w:val="0"/>
    </w:pPr>
    <w:rPr>
      <w:rFonts w:eastAsiaTheme="majorEastAsia" w:cstheme="majorBidi"/>
      <w:b/>
      <w:bCs/>
      <w:color w:val="1F497D" w:themeColor="text2"/>
      <w:sz w:val="28"/>
      <w:szCs w:val="28"/>
    </w:rPr>
  </w:style>
  <w:style w:type="paragraph" w:styleId="Overskrift2">
    <w:name w:val="heading 2"/>
    <w:basedOn w:val="Normal"/>
    <w:next w:val="Normal"/>
    <w:link w:val="Overskrift2Tegn"/>
    <w:autoRedefine/>
    <w:uiPriority w:val="9"/>
    <w:unhideWhenUsed/>
    <w:qFormat/>
    <w:rsid w:val="00D84D92"/>
    <w:pPr>
      <w:keepNext/>
      <w:keepLines/>
      <w:spacing w:before="480" w:after="0"/>
      <w:outlineLvl w:val="1"/>
    </w:pPr>
    <w:rPr>
      <w:rFonts w:eastAsiaTheme="majorEastAsia" w:cstheme="majorBidi"/>
      <w:b/>
      <w:bCs/>
      <w:color w:val="1F497D" w:themeColor="text2"/>
      <w:sz w:val="24"/>
      <w:szCs w:val="24"/>
    </w:rPr>
  </w:style>
  <w:style w:type="paragraph" w:styleId="Overskrift3">
    <w:name w:val="heading 3"/>
    <w:basedOn w:val="Normal"/>
    <w:next w:val="Normal"/>
    <w:link w:val="Overskrift3Tegn"/>
    <w:uiPriority w:val="9"/>
    <w:semiHidden/>
    <w:unhideWhenUsed/>
    <w:qFormat/>
    <w:rsid w:val="00D84D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3B51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B5115"/>
    <w:rPr>
      <w:rFonts w:ascii="Verdana" w:hAnsi="Verdana"/>
      <w:sz w:val="20"/>
    </w:rPr>
  </w:style>
  <w:style w:type="paragraph" w:styleId="Sidefod">
    <w:name w:val="footer"/>
    <w:basedOn w:val="Normal"/>
    <w:link w:val="SidefodTegn"/>
    <w:uiPriority w:val="99"/>
    <w:semiHidden/>
    <w:unhideWhenUsed/>
    <w:rsid w:val="003B511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B5115"/>
    <w:rPr>
      <w:rFonts w:ascii="Verdana" w:hAnsi="Verdana"/>
      <w:sz w:val="20"/>
    </w:rPr>
  </w:style>
  <w:style w:type="character" w:customStyle="1" w:styleId="Overskrift1Tegn">
    <w:name w:val="Overskrift 1 Tegn"/>
    <w:basedOn w:val="Standardskrifttypeiafsnit"/>
    <w:link w:val="Overskrift1"/>
    <w:uiPriority w:val="9"/>
    <w:rsid w:val="00D84D92"/>
    <w:rPr>
      <w:rFonts w:ascii="Verdana" w:eastAsiaTheme="majorEastAsia" w:hAnsi="Verdana" w:cstheme="majorBidi"/>
      <w:b/>
      <w:bCs/>
      <w:color w:val="1F497D" w:themeColor="text2"/>
      <w:sz w:val="28"/>
      <w:szCs w:val="28"/>
    </w:rPr>
  </w:style>
  <w:style w:type="character" w:customStyle="1" w:styleId="Overskrift2Tegn">
    <w:name w:val="Overskrift 2 Tegn"/>
    <w:basedOn w:val="Standardskrifttypeiafsnit"/>
    <w:link w:val="Overskrift2"/>
    <w:uiPriority w:val="9"/>
    <w:rsid w:val="00D84D92"/>
    <w:rPr>
      <w:rFonts w:ascii="Verdana" w:eastAsiaTheme="majorEastAsia" w:hAnsi="Verdana" w:cstheme="majorBidi"/>
      <w:b/>
      <w:bCs/>
      <w:color w:val="1F497D" w:themeColor="text2"/>
      <w:sz w:val="24"/>
      <w:szCs w:val="24"/>
    </w:rPr>
  </w:style>
  <w:style w:type="character" w:customStyle="1" w:styleId="Overskrift3Tegn">
    <w:name w:val="Overskrift 3 Tegn"/>
    <w:basedOn w:val="Standardskrifttypeiafsnit"/>
    <w:link w:val="Overskrift3"/>
    <w:uiPriority w:val="9"/>
    <w:semiHidden/>
    <w:rsid w:val="00D84D92"/>
    <w:rPr>
      <w:rFonts w:asciiTheme="majorHAnsi" w:eastAsiaTheme="majorEastAsia" w:hAnsiTheme="majorHAnsi" w:cstheme="majorBidi"/>
      <w:b/>
      <w:bCs/>
      <w:color w:val="4F81BD" w:themeColor="accent1"/>
      <w:sz w:val="20"/>
    </w:rPr>
  </w:style>
  <w:style w:type="paragraph" w:styleId="Listeafsnit">
    <w:name w:val="List Paragraph"/>
    <w:basedOn w:val="Normal"/>
    <w:uiPriority w:val="34"/>
    <w:qFormat/>
    <w:rsid w:val="00D84D92"/>
    <w:pPr>
      <w:ind w:left="720"/>
      <w:contextualSpacing/>
    </w:pPr>
  </w:style>
  <w:style w:type="paragraph" w:customStyle="1" w:styleId="NormalInd">
    <w:name w:val="NormalInd"/>
    <w:basedOn w:val="Normal"/>
    <w:rsid w:val="00D84D92"/>
    <w:pPr>
      <w:spacing w:before="60" w:after="0" w:line="240" w:lineRule="auto"/>
      <w:ind w:firstLine="170"/>
      <w:jc w:val="both"/>
    </w:pPr>
    <w:rPr>
      <w:rFonts w:ascii="Times New Roman" w:eastAsia="Times New Roman" w:hAnsi="Times New Roman" w:cs="Times New Roman"/>
      <w:sz w:val="24"/>
      <w:szCs w:val="20"/>
      <w:lang w:eastAsia="en-US"/>
    </w:rPr>
  </w:style>
  <w:style w:type="paragraph" w:styleId="Fodnotetekst">
    <w:name w:val="footnote text"/>
    <w:basedOn w:val="Normal"/>
    <w:link w:val="FodnotetekstTegn"/>
    <w:autoRedefine/>
    <w:rsid w:val="00D84D92"/>
    <w:pPr>
      <w:spacing w:after="0" w:line="240" w:lineRule="auto"/>
    </w:pPr>
    <w:rPr>
      <w:rFonts w:eastAsia="Times New Roman" w:cs="Times New Roman"/>
      <w:sz w:val="16"/>
      <w:szCs w:val="20"/>
    </w:rPr>
  </w:style>
  <w:style w:type="character" w:customStyle="1" w:styleId="FodnotetekstTegn">
    <w:name w:val="Fodnotetekst Tegn"/>
    <w:basedOn w:val="Standardskrifttypeiafsnit"/>
    <w:link w:val="Fodnotetekst"/>
    <w:rsid w:val="00D84D92"/>
    <w:rPr>
      <w:rFonts w:ascii="Verdana" w:eastAsia="Times New Roman" w:hAnsi="Verdana" w:cs="Times New Roman"/>
      <w:sz w:val="16"/>
      <w:szCs w:val="20"/>
    </w:rPr>
  </w:style>
  <w:style w:type="character" w:styleId="Fodnotehenvisning">
    <w:name w:val="footnote reference"/>
    <w:basedOn w:val="Standardskrifttypeiafsnit"/>
    <w:rsid w:val="00D84D92"/>
    <w:rPr>
      <w:vertAlign w:val="superscript"/>
    </w:rPr>
  </w:style>
  <w:style w:type="table" w:styleId="Tabel-Gitter">
    <w:name w:val="Table Grid"/>
    <w:basedOn w:val="Tabel-Normal"/>
    <w:uiPriority w:val="59"/>
    <w:rsid w:val="00D84D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unhideWhenUsed/>
    <w:qFormat/>
    <w:rsid w:val="00D84D92"/>
    <w:pPr>
      <w:spacing w:after="100"/>
    </w:pPr>
  </w:style>
  <w:style w:type="paragraph" w:styleId="Indholdsfortegnelse2">
    <w:name w:val="toc 2"/>
    <w:basedOn w:val="Normal"/>
    <w:next w:val="Normal"/>
    <w:autoRedefine/>
    <w:uiPriority w:val="39"/>
    <w:unhideWhenUsed/>
    <w:qFormat/>
    <w:rsid w:val="00D84D92"/>
    <w:pPr>
      <w:spacing w:after="100"/>
      <w:ind w:left="200"/>
    </w:pPr>
  </w:style>
  <w:style w:type="paragraph" w:styleId="Indholdsfortegnelse3">
    <w:name w:val="toc 3"/>
    <w:basedOn w:val="Normal"/>
    <w:next w:val="Normal"/>
    <w:autoRedefine/>
    <w:uiPriority w:val="39"/>
    <w:unhideWhenUsed/>
    <w:qFormat/>
    <w:rsid w:val="00D84D92"/>
    <w:pPr>
      <w:spacing w:after="100"/>
      <w:ind w:left="400"/>
    </w:pPr>
  </w:style>
  <w:style w:type="character" w:styleId="Hyperlink">
    <w:name w:val="Hyperlink"/>
    <w:basedOn w:val="Standardskrifttypeiafsnit"/>
    <w:uiPriority w:val="99"/>
    <w:unhideWhenUsed/>
    <w:rsid w:val="00D84D92"/>
    <w:rPr>
      <w:color w:val="0000FF" w:themeColor="hyperlink"/>
      <w:u w:val="single"/>
    </w:rPr>
  </w:style>
  <w:style w:type="paragraph" w:customStyle="1" w:styleId="Default">
    <w:name w:val="Default"/>
    <w:basedOn w:val="Normal"/>
    <w:rsid w:val="00D84D92"/>
    <w:pPr>
      <w:autoSpaceDE w:val="0"/>
      <w:autoSpaceDN w:val="0"/>
      <w:spacing w:after="0" w:line="240" w:lineRule="auto"/>
    </w:pPr>
    <w:rPr>
      <w:rFonts w:ascii="Arial" w:eastAsiaTheme="minorHAnsi" w:hAnsi="Arial" w:cs="Arial"/>
      <w:color w:val="000000"/>
      <w:sz w:val="24"/>
      <w:szCs w:val="24"/>
    </w:rPr>
  </w:style>
  <w:style w:type="paragraph" w:styleId="Overskrift">
    <w:name w:val="TOC Heading"/>
    <w:basedOn w:val="Overskrift1"/>
    <w:next w:val="Normal"/>
    <w:uiPriority w:val="39"/>
    <w:unhideWhenUsed/>
    <w:qFormat/>
    <w:rsid w:val="00D84D92"/>
    <w:pPr>
      <w:spacing w:line="276" w:lineRule="auto"/>
      <w:outlineLvl w:val="9"/>
    </w:pPr>
    <w:rPr>
      <w:rFonts w:asciiTheme="majorHAnsi" w:hAnsiTheme="majorHAnsi"/>
      <w:color w:val="365F91" w:themeColor="accent1" w:themeShade="BF"/>
      <w:lang w:eastAsia="en-US"/>
    </w:rPr>
  </w:style>
  <w:style w:type="paragraph" w:customStyle="1" w:styleId="paragraf">
    <w:name w:val="paragraf"/>
    <w:basedOn w:val="Normal"/>
    <w:rsid w:val="00D84D92"/>
    <w:pPr>
      <w:spacing w:before="200" w:after="0" w:line="240" w:lineRule="auto"/>
      <w:ind w:firstLine="240"/>
    </w:pPr>
    <w:rPr>
      <w:rFonts w:ascii="Tahoma" w:eastAsia="Times New Roman" w:hAnsi="Tahoma" w:cs="Tahoma"/>
      <w:color w:val="000000"/>
      <w:sz w:val="24"/>
      <w:szCs w:val="24"/>
    </w:rPr>
  </w:style>
  <w:style w:type="paragraph" w:customStyle="1" w:styleId="stk2">
    <w:name w:val="stk2"/>
    <w:basedOn w:val="Normal"/>
    <w:rsid w:val="00D84D92"/>
    <w:pPr>
      <w:spacing w:after="0" w:line="240" w:lineRule="auto"/>
      <w:ind w:firstLine="240"/>
    </w:pPr>
    <w:rPr>
      <w:rFonts w:ascii="Tahoma" w:eastAsia="Times New Roman" w:hAnsi="Tahoma" w:cs="Tahoma"/>
      <w:color w:val="000000"/>
      <w:sz w:val="24"/>
      <w:szCs w:val="24"/>
    </w:rPr>
  </w:style>
  <w:style w:type="paragraph" w:customStyle="1" w:styleId="liste1">
    <w:name w:val="liste1"/>
    <w:basedOn w:val="Normal"/>
    <w:rsid w:val="00D84D92"/>
    <w:pPr>
      <w:spacing w:after="0" w:line="240" w:lineRule="auto"/>
      <w:ind w:left="280"/>
    </w:pPr>
    <w:rPr>
      <w:rFonts w:ascii="Tahoma" w:eastAsia="Times New Roman" w:hAnsi="Tahoma" w:cs="Tahoma"/>
      <w:color w:val="000000"/>
      <w:sz w:val="24"/>
      <w:szCs w:val="24"/>
    </w:rPr>
  </w:style>
  <w:style w:type="character" w:customStyle="1" w:styleId="paragrafnr1">
    <w:name w:val="paragrafnr1"/>
    <w:basedOn w:val="Standardskrifttypeiafsnit"/>
    <w:rsid w:val="00D84D92"/>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D84D92"/>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D84D92"/>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D84D92"/>
    <w:rPr>
      <w:rFonts w:ascii="Tahoma" w:hAnsi="Tahoma" w:cs="Tahoma" w:hint="default"/>
      <w:color w:val="000000"/>
      <w:sz w:val="24"/>
      <w:szCs w:val="24"/>
      <w:shd w:val="clear" w:color="auto" w:fill="auto"/>
    </w:rPr>
  </w:style>
  <w:style w:type="character" w:customStyle="1" w:styleId="paragrafnr3">
    <w:name w:val="paragrafnr3"/>
    <w:basedOn w:val="Standardskrifttypeiafsnit"/>
    <w:rsid w:val="00D84D92"/>
    <w:rPr>
      <w:rFonts w:ascii="Tahoma" w:hAnsi="Tahoma" w:cs="Tahoma" w:hint="default"/>
      <w:b/>
      <w:bCs/>
      <w:color w:val="000000"/>
      <w:sz w:val="24"/>
      <w:szCs w:val="24"/>
      <w:shd w:val="clear" w:color="auto" w:fill="auto"/>
    </w:rPr>
  </w:style>
  <w:style w:type="character" w:customStyle="1" w:styleId="paragrafnr4">
    <w:name w:val="paragrafnr4"/>
    <w:basedOn w:val="Standardskrifttypeiafsnit"/>
    <w:rsid w:val="00D84D92"/>
    <w:rPr>
      <w:rFonts w:ascii="Tahoma" w:hAnsi="Tahoma" w:cs="Tahoma" w:hint="default"/>
      <w:b/>
      <w:bCs/>
      <w:color w:val="000000"/>
      <w:sz w:val="24"/>
      <w:szCs w:val="24"/>
      <w:shd w:val="clear" w:color="auto" w:fill="auto"/>
    </w:rPr>
  </w:style>
  <w:style w:type="character" w:customStyle="1" w:styleId="paragrafnr5">
    <w:name w:val="paragrafnr5"/>
    <w:basedOn w:val="Standardskrifttypeiafsnit"/>
    <w:rsid w:val="00D84D92"/>
    <w:rPr>
      <w:rFonts w:ascii="Tahoma" w:hAnsi="Tahoma" w:cs="Tahoma" w:hint="default"/>
      <w:b/>
      <w:bCs/>
      <w:color w:val="000000"/>
      <w:sz w:val="24"/>
      <w:szCs w:val="24"/>
      <w:shd w:val="clear" w:color="auto" w:fill="auto"/>
    </w:rPr>
  </w:style>
  <w:style w:type="character" w:customStyle="1" w:styleId="paragrafnr6">
    <w:name w:val="paragrafnr6"/>
    <w:basedOn w:val="Standardskrifttypeiafsnit"/>
    <w:rsid w:val="00D84D92"/>
    <w:rPr>
      <w:rFonts w:ascii="Tahoma" w:hAnsi="Tahoma" w:cs="Tahoma" w:hint="default"/>
      <w:b/>
      <w:bCs/>
      <w:color w:val="000000"/>
      <w:sz w:val="24"/>
      <w:szCs w:val="24"/>
      <w:shd w:val="clear" w:color="auto" w:fill="auto"/>
    </w:rPr>
  </w:style>
  <w:style w:type="character" w:customStyle="1" w:styleId="paragrafnr7">
    <w:name w:val="paragrafnr7"/>
    <w:basedOn w:val="Standardskrifttypeiafsnit"/>
    <w:rsid w:val="00D84D92"/>
    <w:rPr>
      <w:rFonts w:ascii="Tahoma" w:hAnsi="Tahoma" w:cs="Tahoma" w:hint="default"/>
      <w:b/>
      <w:bCs/>
      <w:color w:val="000000"/>
      <w:sz w:val="24"/>
      <w:szCs w:val="24"/>
      <w:shd w:val="clear" w:color="auto" w:fill="auto"/>
    </w:rPr>
  </w:style>
  <w:style w:type="character" w:customStyle="1" w:styleId="paragrafnr8">
    <w:name w:val="paragrafnr8"/>
    <w:basedOn w:val="Standardskrifttypeiafsnit"/>
    <w:rsid w:val="00D84D92"/>
    <w:rPr>
      <w:rFonts w:ascii="Tahoma" w:hAnsi="Tahoma" w:cs="Tahoma" w:hint="default"/>
      <w:b/>
      <w:bCs/>
      <w:color w:val="000000"/>
      <w:sz w:val="24"/>
      <w:szCs w:val="24"/>
      <w:shd w:val="clear" w:color="auto" w:fill="auto"/>
    </w:rPr>
  </w:style>
  <w:style w:type="paragraph" w:styleId="Markeringsbobletekst">
    <w:name w:val="Balloon Text"/>
    <w:basedOn w:val="Normal"/>
    <w:link w:val="MarkeringsbobletekstTegn"/>
    <w:uiPriority w:val="99"/>
    <w:semiHidden/>
    <w:unhideWhenUsed/>
    <w:rsid w:val="00D84D9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84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s17.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7\eDoc%20Temporary%20Files\_WordTemplate\cde8a290-f965-40cb-89c8-4989c24b850d\5890d77e-60ea-4c4b-801a-f3cbee5f0ff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5890d77e-60ea-4c4b-801a-f3cbee5f0ff4</Template>
  <TotalTime>2</TotalTime>
  <Pages>20</Pages>
  <Words>6333</Words>
  <Characters>38633</Characters>
  <Application>Microsoft Office Word</Application>
  <DocSecurity>0</DocSecurity>
  <Lines>321</Lines>
  <Paragraphs>89</Paragraphs>
  <ScaleCrop>false</ScaleCrop>
  <Company>Næstved Kommune</Company>
  <LinksUpToDate>false</LinksUpToDate>
  <CharactersWithSpaces>44877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3</cp:revision>
  <dcterms:created xsi:type="dcterms:W3CDTF">2012-08-30T08:02:00Z</dcterms:created>
  <dcterms:modified xsi:type="dcterms:W3CDTF">2012-08-30T08:04:00Z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2012-03-01T22:00:00Z</vt:filetime>
  </property>
  <property fmtid="{D5CDD505-2E9C-101B-9397-08002B2CF9AE}" pid="13" name="eDocCaseOrganisation">
    <vt:lpwstr>JOS Konsulentenhed</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2012-15275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Rammeaftale 2013</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Rammeaftale 2013</vt:lpwstr>
  </property>
  <property fmtid="{D5CDD505-2E9C-101B-9397-08002B2CF9AE}" pid="32" name="eDocDocumentLetterDate">
    <vt:filetime>2012-08-29T22:00:00Z</vt:filetime>
  </property>
  <property fmtid="{D5CDD505-2E9C-101B-9397-08002B2CF9AE}" pid="33" name="eDocDocumentLogicIdentifierPrefix">
    <vt:i4>2012</vt:i4>
  </property>
  <property fmtid="{D5CDD505-2E9C-101B-9397-08002B2CF9AE}" pid="34" name="eDocDocumentLogicIdentifierSuffix">
    <vt:i4>291848</vt:i4>
  </property>
  <property fmtid="{D5CDD505-2E9C-101B-9397-08002B2CF9AE}" pid="35" name="eDocDocumentCaseSerialNumber">
    <vt:i4>47</vt:i4>
  </property>
  <property fmtid="{D5CDD505-2E9C-101B-9397-08002B2CF9AE}" pid="36" name="eDocDocumentDocumentNumber">
    <vt:lpwstr>2012-291848</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JOS Konsulentenhed</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2012-15275</vt:lpwstr>
  </property>
  <property fmtid="{D5CDD505-2E9C-101B-9397-08002B2CF9AE}" pid="52" name="eDocDocumentCheckCode01CodeName">
    <vt:lpwstr/>
  </property>
  <property fmtid="{D5CDD505-2E9C-101B-9397-08002B2CF9AE}" pid="53" name="eDocDocumentTemplate">
    <vt:lpwstr>A_Tomt Word dokument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Rammeaftale 2013 Udviklingsstrategi Specialundervisning 2013</vt:lpwstr>
  </property>
  <property fmtid="{D5CDD505-2E9C-101B-9397-08002B2CF9AE}" pid="57" name="eDocCaseLogicIdentifierPrefix">
    <vt:i4>2012</vt:i4>
  </property>
  <property fmtid="{D5CDD505-2E9C-101B-9397-08002B2CF9AE}" pid="58" name="eDocCaseLogicIdentifierSuffix">
    <vt:i4>15275</vt:i4>
  </property>
  <property fmtid="{D5CDD505-2E9C-101B-9397-08002B2CF9AE}" pid="59" name="eDocDocumentCreatedDate">
    <vt:filetime>2012-08-29T22:00:00Z</vt:filetime>
  </property>
</Properties>
</file>