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CF" w:rsidRPr="00C5205B" w:rsidRDefault="006476CF" w:rsidP="006476CF">
      <w:pPr>
        <w:jc w:val="center"/>
        <w:rPr>
          <w:rFonts w:ascii="Arial" w:hAnsi="Arial" w:cs="Arial"/>
          <w:b/>
          <w:sz w:val="20"/>
          <w:szCs w:val="20"/>
        </w:rPr>
      </w:pPr>
      <w:r w:rsidRPr="00C5205B">
        <w:rPr>
          <w:rFonts w:ascii="Arial" w:hAnsi="Arial" w:cs="Arial"/>
          <w:b/>
          <w:sz w:val="20"/>
          <w:szCs w:val="20"/>
        </w:rPr>
        <w:t>Aftale om omkostningsberegning</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og betalingsmodeller</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på social- og kommunikationsområdet</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(Takstaftale)</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mellem</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kommunerne i Region Sjælland</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 xml:space="preserve">og Region Sjælland </w:t>
      </w:r>
      <w:r w:rsidR="0001041D">
        <w:rPr>
          <w:rFonts w:ascii="Arial" w:hAnsi="Arial" w:cs="Arial"/>
          <w:b/>
          <w:sz w:val="20"/>
          <w:szCs w:val="20"/>
        </w:rPr>
        <w:t>2012</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 xml:space="preserve"> </w:t>
      </w:r>
    </w:p>
    <w:p w:rsidR="006476CF" w:rsidRPr="00C5205B" w:rsidRDefault="006476CF" w:rsidP="006476CF">
      <w:pPr>
        <w:jc w:val="center"/>
        <w:rPr>
          <w:rFonts w:ascii="Arial" w:hAnsi="Arial" w:cs="Arial"/>
          <w:b/>
          <w:sz w:val="20"/>
          <w:szCs w:val="20"/>
        </w:rPr>
      </w:pPr>
      <w:r w:rsidRPr="00C5205B">
        <w:rPr>
          <w:rFonts w:ascii="Arial" w:hAnsi="Arial" w:cs="Arial"/>
          <w:b/>
          <w:sz w:val="20"/>
          <w:szCs w:val="20"/>
        </w:rPr>
        <w:t>Gældende fo</w:t>
      </w:r>
      <w:r w:rsidR="0001041D">
        <w:rPr>
          <w:rFonts w:ascii="Arial" w:hAnsi="Arial" w:cs="Arial"/>
          <w:b/>
          <w:sz w:val="20"/>
          <w:szCs w:val="20"/>
        </w:rPr>
        <w:t>r takstberegningen i budget 2013</w:t>
      </w: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br w:type="page"/>
      </w:r>
    </w:p>
    <w:sdt>
      <w:sdtPr>
        <w:rPr>
          <w:rFonts w:asciiTheme="minorHAnsi" w:eastAsiaTheme="minorHAnsi" w:hAnsiTheme="minorHAnsi" w:cstheme="minorBidi"/>
          <w:b w:val="0"/>
          <w:bCs w:val="0"/>
          <w:color w:val="auto"/>
          <w:sz w:val="22"/>
          <w:szCs w:val="22"/>
        </w:rPr>
        <w:id w:val="31704329"/>
        <w:docPartObj>
          <w:docPartGallery w:val="Table of Contents"/>
          <w:docPartUnique/>
        </w:docPartObj>
      </w:sdtPr>
      <w:sdtContent>
        <w:p w:rsidR="006476CF" w:rsidRDefault="006476CF" w:rsidP="006476CF">
          <w:pPr>
            <w:pStyle w:val="Overskrift"/>
          </w:pPr>
          <w:r>
            <w:t>Indholdsfortegnelse</w:t>
          </w:r>
        </w:p>
        <w:p w:rsidR="00C64951" w:rsidRDefault="001F1DEC">
          <w:pPr>
            <w:pStyle w:val="Indholdsfortegnelse1"/>
            <w:tabs>
              <w:tab w:val="right" w:leader="dot" w:pos="9628"/>
            </w:tabs>
            <w:rPr>
              <w:rFonts w:eastAsiaTheme="minorEastAsia"/>
              <w:noProof/>
              <w:lang w:eastAsia="da-DK"/>
            </w:rPr>
          </w:pPr>
          <w:r>
            <w:fldChar w:fldCharType="begin"/>
          </w:r>
          <w:r w:rsidR="006476CF">
            <w:instrText xml:space="preserve"> TOC \o "1-3" \h \z \u </w:instrText>
          </w:r>
          <w:r>
            <w:fldChar w:fldCharType="separate"/>
          </w:r>
          <w:hyperlink w:anchor="_Toc332097205" w:history="1">
            <w:r w:rsidR="00C64951" w:rsidRPr="00B34849">
              <w:rPr>
                <w:rStyle w:val="Hyperlink"/>
                <w:noProof/>
              </w:rPr>
              <w:t>1. Indledning</w:t>
            </w:r>
            <w:r w:rsidR="00C64951">
              <w:rPr>
                <w:noProof/>
                <w:webHidden/>
              </w:rPr>
              <w:tab/>
            </w:r>
            <w:r>
              <w:rPr>
                <w:noProof/>
                <w:webHidden/>
              </w:rPr>
              <w:fldChar w:fldCharType="begin"/>
            </w:r>
            <w:r w:rsidR="00C64951">
              <w:rPr>
                <w:noProof/>
                <w:webHidden/>
              </w:rPr>
              <w:instrText xml:space="preserve"> PAGEREF _Toc332097205 \h </w:instrText>
            </w:r>
            <w:r>
              <w:rPr>
                <w:noProof/>
                <w:webHidden/>
              </w:rPr>
            </w:r>
            <w:r>
              <w:rPr>
                <w:noProof/>
                <w:webHidden/>
              </w:rPr>
              <w:fldChar w:fldCharType="separate"/>
            </w:r>
            <w:r w:rsidR="00C64951">
              <w:rPr>
                <w:noProof/>
                <w:webHidden/>
              </w:rPr>
              <w:t>2</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06" w:history="1">
            <w:r w:rsidR="00C64951" w:rsidRPr="00B34849">
              <w:rPr>
                <w:rStyle w:val="Hyperlink"/>
                <w:noProof/>
              </w:rPr>
              <w:t>2. Overordnede principper</w:t>
            </w:r>
            <w:r w:rsidR="00C64951">
              <w:rPr>
                <w:noProof/>
                <w:webHidden/>
              </w:rPr>
              <w:tab/>
            </w:r>
            <w:r>
              <w:rPr>
                <w:noProof/>
                <w:webHidden/>
              </w:rPr>
              <w:fldChar w:fldCharType="begin"/>
            </w:r>
            <w:r w:rsidR="00C64951">
              <w:rPr>
                <w:noProof/>
                <w:webHidden/>
              </w:rPr>
              <w:instrText xml:space="preserve"> PAGEREF _Toc332097206 \h </w:instrText>
            </w:r>
            <w:r>
              <w:rPr>
                <w:noProof/>
                <w:webHidden/>
              </w:rPr>
            </w:r>
            <w:r>
              <w:rPr>
                <w:noProof/>
                <w:webHidden/>
              </w:rPr>
              <w:fldChar w:fldCharType="separate"/>
            </w:r>
            <w:r w:rsidR="00C64951">
              <w:rPr>
                <w:noProof/>
                <w:webHidden/>
              </w:rPr>
              <w:t>3</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07" w:history="1">
            <w:r w:rsidR="00C64951" w:rsidRPr="00B34849">
              <w:rPr>
                <w:rStyle w:val="Hyperlink"/>
                <w:noProof/>
              </w:rPr>
              <w:t>3. Lovgrundlag</w:t>
            </w:r>
            <w:r w:rsidR="00C64951">
              <w:rPr>
                <w:noProof/>
                <w:webHidden/>
              </w:rPr>
              <w:tab/>
            </w:r>
            <w:r>
              <w:rPr>
                <w:noProof/>
                <w:webHidden/>
              </w:rPr>
              <w:fldChar w:fldCharType="begin"/>
            </w:r>
            <w:r w:rsidR="00C64951">
              <w:rPr>
                <w:noProof/>
                <w:webHidden/>
              </w:rPr>
              <w:instrText xml:space="preserve"> PAGEREF _Toc332097207 \h </w:instrText>
            </w:r>
            <w:r>
              <w:rPr>
                <w:noProof/>
                <w:webHidden/>
              </w:rPr>
            </w:r>
            <w:r>
              <w:rPr>
                <w:noProof/>
                <w:webHidden/>
              </w:rPr>
              <w:fldChar w:fldCharType="separate"/>
            </w:r>
            <w:r w:rsidR="00C64951">
              <w:rPr>
                <w:noProof/>
                <w:webHidden/>
              </w:rPr>
              <w:t>3</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08" w:history="1">
            <w:r w:rsidR="00C64951" w:rsidRPr="00B34849">
              <w:rPr>
                <w:rStyle w:val="Hyperlink"/>
                <w:noProof/>
              </w:rPr>
              <w:t>4. Betalingsmodeller.</w:t>
            </w:r>
            <w:r w:rsidR="00C64951">
              <w:rPr>
                <w:noProof/>
                <w:webHidden/>
              </w:rPr>
              <w:tab/>
            </w:r>
            <w:r>
              <w:rPr>
                <w:noProof/>
                <w:webHidden/>
              </w:rPr>
              <w:fldChar w:fldCharType="begin"/>
            </w:r>
            <w:r w:rsidR="00C64951">
              <w:rPr>
                <w:noProof/>
                <w:webHidden/>
              </w:rPr>
              <w:instrText xml:space="preserve"> PAGEREF _Toc332097208 \h </w:instrText>
            </w:r>
            <w:r>
              <w:rPr>
                <w:noProof/>
                <w:webHidden/>
              </w:rPr>
            </w:r>
            <w:r>
              <w:rPr>
                <w:noProof/>
                <w:webHidden/>
              </w:rPr>
              <w:fldChar w:fldCharType="separate"/>
            </w:r>
            <w:r w:rsidR="00C64951">
              <w:rPr>
                <w:noProof/>
                <w:webHidden/>
              </w:rPr>
              <w:t>6</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09" w:history="1">
            <w:r w:rsidR="00C64951" w:rsidRPr="00B34849">
              <w:rPr>
                <w:rStyle w:val="Hyperlink"/>
                <w:noProof/>
              </w:rPr>
              <w:t>5. Takstbetaling</w:t>
            </w:r>
            <w:r w:rsidR="00C64951">
              <w:rPr>
                <w:noProof/>
                <w:webHidden/>
              </w:rPr>
              <w:tab/>
            </w:r>
            <w:r>
              <w:rPr>
                <w:noProof/>
                <w:webHidden/>
              </w:rPr>
              <w:fldChar w:fldCharType="begin"/>
            </w:r>
            <w:r w:rsidR="00C64951">
              <w:rPr>
                <w:noProof/>
                <w:webHidden/>
              </w:rPr>
              <w:instrText xml:space="preserve"> PAGEREF _Toc332097209 \h </w:instrText>
            </w:r>
            <w:r>
              <w:rPr>
                <w:noProof/>
                <w:webHidden/>
              </w:rPr>
            </w:r>
            <w:r>
              <w:rPr>
                <w:noProof/>
                <w:webHidden/>
              </w:rPr>
              <w:fldChar w:fldCharType="separate"/>
            </w:r>
            <w:r w:rsidR="00C64951">
              <w:rPr>
                <w:noProof/>
                <w:webHidden/>
              </w:rPr>
              <w:t>6</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0" w:history="1">
            <w:r w:rsidR="00C64951" w:rsidRPr="00B34849">
              <w:rPr>
                <w:rStyle w:val="Hyperlink"/>
                <w:noProof/>
              </w:rPr>
              <w:t>A. Generelt om takstberegning</w:t>
            </w:r>
            <w:r w:rsidR="00C64951">
              <w:rPr>
                <w:noProof/>
                <w:webHidden/>
              </w:rPr>
              <w:tab/>
            </w:r>
            <w:r>
              <w:rPr>
                <w:noProof/>
                <w:webHidden/>
              </w:rPr>
              <w:fldChar w:fldCharType="begin"/>
            </w:r>
            <w:r w:rsidR="00C64951">
              <w:rPr>
                <w:noProof/>
                <w:webHidden/>
              </w:rPr>
              <w:instrText xml:space="preserve"> PAGEREF _Toc332097210 \h </w:instrText>
            </w:r>
            <w:r>
              <w:rPr>
                <w:noProof/>
                <w:webHidden/>
              </w:rPr>
            </w:r>
            <w:r>
              <w:rPr>
                <w:noProof/>
                <w:webHidden/>
              </w:rPr>
              <w:fldChar w:fldCharType="separate"/>
            </w:r>
            <w:r w:rsidR="00C64951">
              <w:rPr>
                <w:noProof/>
                <w:webHidden/>
              </w:rPr>
              <w:t>6</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1" w:history="1">
            <w:r w:rsidR="00C64951" w:rsidRPr="00B34849">
              <w:rPr>
                <w:rStyle w:val="Hyperlink"/>
                <w:noProof/>
              </w:rPr>
              <w:t>B. Overordnede krav til beregningen</w:t>
            </w:r>
            <w:r w:rsidR="00C64951">
              <w:rPr>
                <w:noProof/>
                <w:webHidden/>
              </w:rPr>
              <w:tab/>
            </w:r>
            <w:r>
              <w:rPr>
                <w:noProof/>
                <w:webHidden/>
              </w:rPr>
              <w:fldChar w:fldCharType="begin"/>
            </w:r>
            <w:r w:rsidR="00C64951">
              <w:rPr>
                <w:noProof/>
                <w:webHidden/>
              </w:rPr>
              <w:instrText xml:space="preserve"> PAGEREF _Toc332097211 \h </w:instrText>
            </w:r>
            <w:r>
              <w:rPr>
                <w:noProof/>
                <w:webHidden/>
              </w:rPr>
            </w:r>
            <w:r>
              <w:rPr>
                <w:noProof/>
                <w:webHidden/>
              </w:rPr>
              <w:fldChar w:fldCharType="separate"/>
            </w:r>
            <w:r w:rsidR="00C64951">
              <w:rPr>
                <w:noProof/>
                <w:webHidden/>
              </w:rPr>
              <w:t>6</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2" w:history="1">
            <w:r w:rsidR="00C64951" w:rsidRPr="00B34849">
              <w:rPr>
                <w:rStyle w:val="Hyperlink"/>
                <w:noProof/>
              </w:rPr>
              <w:t>C. Takstberegningens elementer</w:t>
            </w:r>
            <w:r w:rsidR="00C64951">
              <w:rPr>
                <w:noProof/>
                <w:webHidden/>
              </w:rPr>
              <w:tab/>
            </w:r>
            <w:r>
              <w:rPr>
                <w:noProof/>
                <w:webHidden/>
              </w:rPr>
              <w:fldChar w:fldCharType="begin"/>
            </w:r>
            <w:r w:rsidR="00C64951">
              <w:rPr>
                <w:noProof/>
                <w:webHidden/>
              </w:rPr>
              <w:instrText xml:space="preserve"> PAGEREF _Toc332097212 \h </w:instrText>
            </w:r>
            <w:r>
              <w:rPr>
                <w:noProof/>
                <w:webHidden/>
              </w:rPr>
            </w:r>
            <w:r>
              <w:rPr>
                <w:noProof/>
                <w:webHidden/>
              </w:rPr>
              <w:fldChar w:fldCharType="separate"/>
            </w:r>
            <w:r w:rsidR="00C64951">
              <w:rPr>
                <w:noProof/>
                <w:webHidden/>
              </w:rPr>
              <w:t>7</w:t>
            </w:r>
            <w:r>
              <w:rPr>
                <w:noProof/>
                <w:webHidden/>
              </w:rPr>
              <w:fldChar w:fldCharType="end"/>
            </w:r>
          </w:hyperlink>
        </w:p>
        <w:p w:rsidR="00C64951" w:rsidRDefault="001F1DEC">
          <w:pPr>
            <w:pStyle w:val="Indholdsfortegnelse3"/>
            <w:tabs>
              <w:tab w:val="right" w:leader="dot" w:pos="9628"/>
            </w:tabs>
            <w:rPr>
              <w:rFonts w:eastAsiaTheme="minorEastAsia"/>
              <w:noProof/>
              <w:lang w:eastAsia="da-DK"/>
            </w:rPr>
          </w:pPr>
          <w:hyperlink w:anchor="_Toc332097213" w:history="1">
            <w:r w:rsidR="00C64951" w:rsidRPr="00B34849">
              <w:rPr>
                <w:rStyle w:val="Hyperlink"/>
                <w:noProof/>
              </w:rPr>
              <w:t>Udgifter og indtægter, der er direkte henførbare til det enkelte tilbud:</w:t>
            </w:r>
            <w:r w:rsidR="00C64951">
              <w:rPr>
                <w:noProof/>
                <w:webHidden/>
              </w:rPr>
              <w:tab/>
            </w:r>
            <w:r>
              <w:rPr>
                <w:noProof/>
                <w:webHidden/>
              </w:rPr>
              <w:fldChar w:fldCharType="begin"/>
            </w:r>
            <w:r w:rsidR="00C64951">
              <w:rPr>
                <w:noProof/>
                <w:webHidden/>
              </w:rPr>
              <w:instrText xml:space="preserve"> PAGEREF _Toc332097213 \h </w:instrText>
            </w:r>
            <w:r>
              <w:rPr>
                <w:noProof/>
                <w:webHidden/>
              </w:rPr>
            </w:r>
            <w:r>
              <w:rPr>
                <w:noProof/>
                <w:webHidden/>
              </w:rPr>
              <w:fldChar w:fldCharType="separate"/>
            </w:r>
            <w:r w:rsidR="00C64951">
              <w:rPr>
                <w:noProof/>
                <w:webHidden/>
              </w:rPr>
              <w:t>7</w:t>
            </w:r>
            <w:r>
              <w:rPr>
                <w:noProof/>
                <w:webHidden/>
              </w:rPr>
              <w:fldChar w:fldCharType="end"/>
            </w:r>
          </w:hyperlink>
        </w:p>
        <w:p w:rsidR="00C64951" w:rsidRDefault="001F1DEC">
          <w:pPr>
            <w:pStyle w:val="Indholdsfortegnelse3"/>
            <w:tabs>
              <w:tab w:val="right" w:leader="dot" w:pos="9628"/>
            </w:tabs>
            <w:rPr>
              <w:rFonts w:eastAsiaTheme="minorEastAsia"/>
              <w:noProof/>
              <w:lang w:eastAsia="da-DK"/>
            </w:rPr>
          </w:pPr>
          <w:hyperlink w:anchor="_Toc332097214" w:history="1">
            <w:r w:rsidR="00C64951" w:rsidRPr="00B34849">
              <w:rPr>
                <w:rStyle w:val="Hyperlink"/>
                <w:noProof/>
              </w:rPr>
              <w:t>Direkte henførbare omkostninger</w:t>
            </w:r>
            <w:r w:rsidR="00C64951">
              <w:rPr>
                <w:noProof/>
                <w:webHidden/>
              </w:rPr>
              <w:tab/>
            </w:r>
            <w:r>
              <w:rPr>
                <w:noProof/>
                <w:webHidden/>
              </w:rPr>
              <w:fldChar w:fldCharType="begin"/>
            </w:r>
            <w:r w:rsidR="00C64951">
              <w:rPr>
                <w:noProof/>
                <w:webHidden/>
              </w:rPr>
              <w:instrText xml:space="preserve"> PAGEREF _Toc332097214 \h </w:instrText>
            </w:r>
            <w:r>
              <w:rPr>
                <w:noProof/>
                <w:webHidden/>
              </w:rPr>
            </w:r>
            <w:r>
              <w:rPr>
                <w:noProof/>
                <w:webHidden/>
              </w:rPr>
              <w:fldChar w:fldCharType="separate"/>
            </w:r>
            <w:r w:rsidR="00C64951">
              <w:rPr>
                <w:noProof/>
                <w:webHidden/>
              </w:rPr>
              <w:t>7</w:t>
            </w:r>
            <w:r>
              <w:rPr>
                <w:noProof/>
                <w:webHidden/>
              </w:rPr>
              <w:fldChar w:fldCharType="end"/>
            </w:r>
          </w:hyperlink>
        </w:p>
        <w:p w:rsidR="00C64951" w:rsidRDefault="001F1DEC">
          <w:pPr>
            <w:pStyle w:val="Indholdsfortegnelse3"/>
            <w:tabs>
              <w:tab w:val="right" w:leader="dot" w:pos="9628"/>
            </w:tabs>
            <w:rPr>
              <w:rFonts w:eastAsiaTheme="minorEastAsia"/>
              <w:noProof/>
              <w:lang w:eastAsia="da-DK"/>
            </w:rPr>
          </w:pPr>
          <w:hyperlink w:anchor="_Toc332097215" w:history="1">
            <w:r w:rsidR="00C64951" w:rsidRPr="00B34849">
              <w:rPr>
                <w:rStyle w:val="Hyperlink"/>
                <w:noProof/>
              </w:rPr>
              <w:t>Indirekte udgifter</w:t>
            </w:r>
            <w:r w:rsidR="00C64951">
              <w:rPr>
                <w:noProof/>
                <w:webHidden/>
              </w:rPr>
              <w:tab/>
            </w:r>
            <w:r>
              <w:rPr>
                <w:noProof/>
                <w:webHidden/>
              </w:rPr>
              <w:fldChar w:fldCharType="begin"/>
            </w:r>
            <w:r w:rsidR="00C64951">
              <w:rPr>
                <w:noProof/>
                <w:webHidden/>
              </w:rPr>
              <w:instrText xml:space="preserve"> PAGEREF _Toc332097215 \h </w:instrText>
            </w:r>
            <w:r>
              <w:rPr>
                <w:noProof/>
                <w:webHidden/>
              </w:rPr>
            </w:r>
            <w:r>
              <w:rPr>
                <w:noProof/>
                <w:webHidden/>
              </w:rPr>
              <w:fldChar w:fldCharType="separate"/>
            </w:r>
            <w:r w:rsidR="00C64951">
              <w:rPr>
                <w:noProof/>
                <w:webHidden/>
              </w:rPr>
              <w:t>8</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6" w:history="1">
            <w:r w:rsidR="00C64951" w:rsidRPr="00B34849">
              <w:rPr>
                <w:rStyle w:val="Hyperlink"/>
                <w:noProof/>
              </w:rPr>
              <w:t>D. Finansiering af "tomgangsudgifter" i forbindelse med opbygning eller nedlukning  af tilbud.</w:t>
            </w:r>
            <w:r w:rsidR="00C64951">
              <w:rPr>
                <w:noProof/>
                <w:webHidden/>
              </w:rPr>
              <w:tab/>
            </w:r>
            <w:r>
              <w:rPr>
                <w:noProof/>
                <w:webHidden/>
              </w:rPr>
              <w:fldChar w:fldCharType="begin"/>
            </w:r>
            <w:r w:rsidR="00C64951">
              <w:rPr>
                <w:noProof/>
                <w:webHidden/>
              </w:rPr>
              <w:instrText xml:space="preserve"> PAGEREF _Toc332097216 \h </w:instrText>
            </w:r>
            <w:r>
              <w:rPr>
                <w:noProof/>
                <w:webHidden/>
              </w:rPr>
            </w:r>
            <w:r>
              <w:rPr>
                <w:noProof/>
                <w:webHidden/>
              </w:rPr>
              <w:fldChar w:fldCharType="separate"/>
            </w:r>
            <w:r w:rsidR="00C64951">
              <w:rPr>
                <w:noProof/>
                <w:webHidden/>
              </w:rPr>
              <w:t>9</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7" w:history="1">
            <w:r w:rsidR="00C64951" w:rsidRPr="00B34849">
              <w:rPr>
                <w:rStyle w:val="Hyperlink"/>
                <w:noProof/>
              </w:rPr>
              <w:t>E . Finansiering af generelle udviklingsomkostninger</w:t>
            </w:r>
            <w:r w:rsidR="00C64951">
              <w:rPr>
                <w:noProof/>
                <w:webHidden/>
              </w:rPr>
              <w:tab/>
            </w:r>
            <w:r>
              <w:rPr>
                <w:noProof/>
                <w:webHidden/>
              </w:rPr>
              <w:fldChar w:fldCharType="begin"/>
            </w:r>
            <w:r w:rsidR="00C64951">
              <w:rPr>
                <w:noProof/>
                <w:webHidden/>
              </w:rPr>
              <w:instrText xml:space="preserve"> PAGEREF _Toc332097217 \h </w:instrText>
            </w:r>
            <w:r>
              <w:rPr>
                <w:noProof/>
                <w:webHidden/>
              </w:rPr>
            </w:r>
            <w:r>
              <w:rPr>
                <w:noProof/>
                <w:webHidden/>
              </w:rPr>
              <w:fldChar w:fldCharType="separate"/>
            </w:r>
            <w:r w:rsidR="00C64951">
              <w:rPr>
                <w:noProof/>
                <w:webHidden/>
              </w:rPr>
              <w:t>10</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8" w:history="1">
            <w:r w:rsidR="00C64951" w:rsidRPr="00B34849">
              <w:rPr>
                <w:rStyle w:val="Hyperlink"/>
                <w:noProof/>
              </w:rPr>
              <w:t>F. Puljer</w:t>
            </w:r>
            <w:r w:rsidR="00C64951">
              <w:rPr>
                <w:noProof/>
                <w:webHidden/>
              </w:rPr>
              <w:tab/>
            </w:r>
            <w:r>
              <w:rPr>
                <w:noProof/>
                <w:webHidden/>
              </w:rPr>
              <w:fldChar w:fldCharType="begin"/>
            </w:r>
            <w:r w:rsidR="00C64951">
              <w:rPr>
                <w:noProof/>
                <w:webHidden/>
              </w:rPr>
              <w:instrText xml:space="preserve"> PAGEREF _Toc332097218 \h </w:instrText>
            </w:r>
            <w:r>
              <w:rPr>
                <w:noProof/>
                <w:webHidden/>
              </w:rPr>
            </w:r>
            <w:r>
              <w:rPr>
                <w:noProof/>
                <w:webHidden/>
              </w:rPr>
              <w:fldChar w:fldCharType="separate"/>
            </w:r>
            <w:r w:rsidR="00C64951">
              <w:rPr>
                <w:noProof/>
                <w:webHidden/>
              </w:rPr>
              <w:t>10</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19" w:history="1">
            <w:r w:rsidR="00C64951" w:rsidRPr="00B34849">
              <w:rPr>
                <w:rStyle w:val="Hyperlink"/>
                <w:noProof/>
              </w:rPr>
              <w:t>G. Udgifter vedr. styringsaftaleudarbejdelse</w:t>
            </w:r>
            <w:r w:rsidR="00C64951">
              <w:rPr>
                <w:noProof/>
                <w:webHidden/>
              </w:rPr>
              <w:tab/>
            </w:r>
            <w:r>
              <w:rPr>
                <w:noProof/>
                <w:webHidden/>
              </w:rPr>
              <w:fldChar w:fldCharType="begin"/>
            </w:r>
            <w:r w:rsidR="00C64951">
              <w:rPr>
                <w:noProof/>
                <w:webHidden/>
              </w:rPr>
              <w:instrText xml:space="preserve"> PAGEREF _Toc332097219 \h </w:instrText>
            </w:r>
            <w:r>
              <w:rPr>
                <w:noProof/>
                <w:webHidden/>
              </w:rPr>
            </w:r>
            <w:r>
              <w:rPr>
                <w:noProof/>
                <w:webHidden/>
              </w:rPr>
              <w:fldChar w:fldCharType="separate"/>
            </w:r>
            <w:r w:rsidR="00C64951">
              <w:rPr>
                <w:noProof/>
                <w:webHidden/>
              </w:rPr>
              <w:t>10</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20" w:history="1">
            <w:r w:rsidR="00C64951" w:rsidRPr="00B34849">
              <w:rPr>
                <w:rStyle w:val="Hyperlink"/>
                <w:noProof/>
              </w:rPr>
              <w:t>H. Afskrivninger på aktiver</w:t>
            </w:r>
            <w:r w:rsidR="00C64951">
              <w:rPr>
                <w:noProof/>
                <w:webHidden/>
              </w:rPr>
              <w:tab/>
            </w:r>
            <w:r>
              <w:rPr>
                <w:noProof/>
                <w:webHidden/>
              </w:rPr>
              <w:fldChar w:fldCharType="begin"/>
            </w:r>
            <w:r w:rsidR="00C64951">
              <w:rPr>
                <w:noProof/>
                <w:webHidden/>
              </w:rPr>
              <w:instrText xml:space="preserve"> PAGEREF _Toc332097220 \h </w:instrText>
            </w:r>
            <w:r>
              <w:rPr>
                <w:noProof/>
                <w:webHidden/>
              </w:rPr>
            </w:r>
            <w:r>
              <w:rPr>
                <w:noProof/>
                <w:webHidden/>
              </w:rPr>
              <w:fldChar w:fldCharType="separate"/>
            </w:r>
            <w:r w:rsidR="00C64951">
              <w:rPr>
                <w:noProof/>
                <w:webHidden/>
              </w:rPr>
              <w:t>10</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21" w:history="1">
            <w:r w:rsidR="00C64951" w:rsidRPr="00B34849">
              <w:rPr>
                <w:rStyle w:val="Hyperlink"/>
                <w:noProof/>
              </w:rPr>
              <w:t>I. Forrentning af aktiver</w:t>
            </w:r>
            <w:r w:rsidR="00C64951">
              <w:rPr>
                <w:noProof/>
                <w:webHidden/>
              </w:rPr>
              <w:tab/>
            </w:r>
            <w:r>
              <w:rPr>
                <w:noProof/>
                <w:webHidden/>
              </w:rPr>
              <w:fldChar w:fldCharType="begin"/>
            </w:r>
            <w:r w:rsidR="00C64951">
              <w:rPr>
                <w:noProof/>
                <w:webHidden/>
              </w:rPr>
              <w:instrText xml:space="preserve"> PAGEREF _Toc332097221 \h </w:instrText>
            </w:r>
            <w:r>
              <w:rPr>
                <w:noProof/>
                <w:webHidden/>
              </w:rPr>
            </w:r>
            <w:r>
              <w:rPr>
                <w:noProof/>
                <w:webHidden/>
              </w:rPr>
              <w:fldChar w:fldCharType="separate"/>
            </w:r>
            <w:r w:rsidR="00C64951">
              <w:rPr>
                <w:noProof/>
                <w:webHidden/>
              </w:rPr>
              <w:t>11</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22" w:history="1">
            <w:r w:rsidR="00C64951" w:rsidRPr="00B34849">
              <w:rPr>
                <w:rStyle w:val="Hyperlink"/>
                <w:noProof/>
              </w:rPr>
              <w:t>J. Tjenestemandspensioner</w:t>
            </w:r>
            <w:r w:rsidR="00C64951">
              <w:rPr>
                <w:noProof/>
                <w:webHidden/>
              </w:rPr>
              <w:tab/>
            </w:r>
            <w:r>
              <w:rPr>
                <w:noProof/>
                <w:webHidden/>
              </w:rPr>
              <w:fldChar w:fldCharType="begin"/>
            </w:r>
            <w:r w:rsidR="00C64951">
              <w:rPr>
                <w:noProof/>
                <w:webHidden/>
              </w:rPr>
              <w:instrText xml:space="preserve"> PAGEREF _Toc332097222 \h </w:instrText>
            </w:r>
            <w:r>
              <w:rPr>
                <w:noProof/>
                <w:webHidden/>
              </w:rPr>
            </w:r>
            <w:r>
              <w:rPr>
                <w:noProof/>
                <w:webHidden/>
              </w:rPr>
              <w:fldChar w:fldCharType="separate"/>
            </w:r>
            <w:r w:rsidR="00C64951">
              <w:rPr>
                <w:noProof/>
                <w:webHidden/>
              </w:rPr>
              <w:t>11</w:t>
            </w:r>
            <w:r>
              <w:rPr>
                <w:noProof/>
                <w:webHidden/>
              </w:rPr>
              <w:fldChar w:fldCharType="end"/>
            </w:r>
          </w:hyperlink>
        </w:p>
        <w:p w:rsidR="00C64951" w:rsidRDefault="001F1DEC">
          <w:pPr>
            <w:pStyle w:val="Indholdsfortegnelse2"/>
            <w:tabs>
              <w:tab w:val="right" w:leader="dot" w:pos="9628"/>
            </w:tabs>
            <w:rPr>
              <w:rFonts w:eastAsiaTheme="minorEastAsia"/>
              <w:noProof/>
              <w:lang w:eastAsia="da-DK"/>
            </w:rPr>
          </w:pPr>
          <w:hyperlink w:anchor="_Toc332097223" w:history="1">
            <w:r w:rsidR="00C64951" w:rsidRPr="00B34849">
              <w:rPr>
                <w:rStyle w:val="Hyperlink"/>
                <w:noProof/>
              </w:rPr>
              <w:t>K. Belægningsprocent</w:t>
            </w:r>
            <w:r w:rsidR="00C64951">
              <w:rPr>
                <w:noProof/>
                <w:webHidden/>
              </w:rPr>
              <w:tab/>
            </w:r>
            <w:r>
              <w:rPr>
                <w:noProof/>
                <w:webHidden/>
              </w:rPr>
              <w:fldChar w:fldCharType="begin"/>
            </w:r>
            <w:r w:rsidR="00C64951">
              <w:rPr>
                <w:noProof/>
                <w:webHidden/>
              </w:rPr>
              <w:instrText xml:space="preserve"> PAGEREF _Toc332097223 \h </w:instrText>
            </w:r>
            <w:r>
              <w:rPr>
                <w:noProof/>
                <w:webHidden/>
              </w:rPr>
            </w:r>
            <w:r>
              <w:rPr>
                <w:noProof/>
                <w:webHidden/>
              </w:rPr>
              <w:fldChar w:fldCharType="separate"/>
            </w:r>
            <w:r w:rsidR="00C64951">
              <w:rPr>
                <w:noProof/>
                <w:webHidden/>
              </w:rPr>
              <w:t>12</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24" w:history="1">
            <w:r w:rsidR="00C64951" w:rsidRPr="00B34849">
              <w:rPr>
                <w:rStyle w:val="Hyperlink"/>
                <w:noProof/>
              </w:rPr>
              <w:t>6. Tillægsydelser</w:t>
            </w:r>
            <w:r w:rsidR="00C64951">
              <w:rPr>
                <w:noProof/>
                <w:webHidden/>
              </w:rPr>
              <w:tab/>
            </w:r>
            <w:r>
              <w:rPr>
                <w:noProof/>
                <w:webHidden/>
              </w:rPr>
              <w:fldChar w:fldCharType="begin"/>
            </w:r>
            <w:r w:rsidR="00C64951">
              <w:rPr>
                <w:noProof/>
                <w:webHidden/>
              </w:rPr>
              <w:instrText xml:space="preserve"> PAGEREF _Toc332097224 \h </w:instrText>
            </w:r>
            <w:r>
              <w:rPr>
                <w:noProof/>
                <w:webHidden/>
              </w:rPr>
            </w:r>
            <w:r>
              <w:rPr>
                <w:noProof/>
                <w:webHidden/>
              </w:rPr>
              <w:fldChar w:fldCharType="separate"/>
            </w:r>
            <w:r w:rsidR="00C64951">
              <w:rPr>
                <w:noProof/>
                <w:webHidden/>
              </w:rPr>
              <w:t>12</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25" w:history="1">
            <w:r w:rsidR="00C64951" w:rsidRPr="00B34849">
              <w:rPr>
                <w:rStyle w:val="Hyperlink"/>
                <w:noProof/>
              </w:rPr>
              <w:t>7. Abonnementsbetaling</w:t>
            </w:r>
            <w:r w:rsidR="00C64951">
              <w:rPr>
                <w:noProof/>
                <w:webHidden/>
              </w:rPr>
              <w:tab/>
            </w:r>
            <w:r>
              <w:rPr>
                <w:noProof/>
                <w:webHidden/>
              </w:rPr>
              <w:fldChar w:fldCharType="begin"/>
            </w:r>
            <w:r w:rsidR="00C64951">
              <w:rPr>
                <w:noProof/>
                <w:webHidden/>
              </w:rPr>
              <w:instrText xml:space="preserve"> PAGEREF _Toc332097225 \h </w:instrText>
            </w:r>
            <w:r>
              <w:rPr>
                <w:noProof/>
                <w:webHidden/>
              </w:rPr>
            </w:r>
            <w:r>
              <w:rPr>
                <w:noProof/>
                <w:webHidden/>
              </w:rPr>
              <w:fldChar w:fldCharType="separate"/>
            </w:r>
            <w:r w:rsidR="00C64951">
              <w:rPr>
                <w:noProof/>
                <w:webHidden/>
              </w:rPr>
              <w:t>12</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26" w:history="1">
            <w:r w:rsidR="00C64951" w:rsidRPr="00B34849">
              <w:rPr>
                <w:rStyle w:val="Hyperlink"/>
                <w:noProof/>
              </w:rPr>
              <w:t>8. Objektiv finansiering</w:t>
            </w:r>
            <w:r w:rsidR="00C64951">
              <w:rPr>
                <w:noProof/>
                <w:webHidden/>
              </w:rPr>
              <w:tab/>
            </w:r>
            <w:r>
              <w:rPr>
                <w:noProof/>
                <w:webHidden/>
              </w:rPr>
              <w:fldChar w:fldCharType="begin"/>
            </w:r>
            <w:r w:rsidR="00C64951">
              <w:rPr>
                <w:noProof/>
                <w:webHidden/>
              </w:rPr>
              <w:instrText xml:space="preserve"> PAGEREF _Toc332097226 \h </w:instrText>
            </w:r>
            <w:r>
              <w:rPr>
                <w:noProof/>
                <w:webHidden/>
              </w:rPr>
            </w:r>
            <w:r>
              <w:rPr>
                <w:noProof/>
                <w:webHidden/>
              </w:rPr>
              <w:fldChar w:fldCharType="separate"/>
            </w:r>
            <w:r w:rsidR="00C64951">
              <w:rPr>
                <w:noProof/>
                <w:webHidden/>
              </w:rPr>
              <w:t>12</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27" w:history="1">
            <w:r w:rsidR="00C64951" w:rsidRPr="00B34849">
              <w:rPr>
                <w:rStyle w:val="Hyperlink"/>
                <w:noProof/>
              </w:rPr>
              <w:t>9. Regulering for over-eller underskud.</w:t>
            </w:r>
            <w:r w:rsidR="00C64951">
              <w:rPr>
                <w:noProof/>
                <w:webHidden/>
              </w:rPr>
              <w:tab/>
            </w:r>
            <w:r>
              <w:rPr>
                <w:noProof/>
                <w:webHidden/>
              </w:rPr>
              <w:fldChar w:fldCharType="begin"/>
            </w:r>
            <w:r w:rsidR="00C64951">
              <w:rPr>
                <w:noProof/>
                <w:webHidden/>
              </w:rPr>
              <w:instrText xml:space="preserve"> PAGEREF _Toc332097227 \h </w:instrText>
            </w:r>
            <w:r>
              <w:rPr>
                <w:noProof/>
                <w:webHidden/>
              </w:rPr>
            </w:r>
            <w:r>
              <w:rPr>
                <w:noProof/>
                <w:webHidden/>
              </w:rPr>
              <w:fldChar w:fldCharType="separate"/>
            </w:r>
            <w:r w:rsidR="00C64951">
              <w:rPr>
                <w:noProof/>
                <w:webHidden/>
              </w:rPr>
              <w:t>14</w:t>
            </w:r>
            <w:r>
              <w:rPr>
                <w:noProof/>
                <w:webHidden/>
              </w:rPr>
              <w:fldChar w:fldCharType="end"/>
            </w:r>
          </w:hyperlink>
        </w:p>
        <w:p w:rsidR="00C64951" w:rsidRDefault="001F1DEC">
          <w:pPr>
            <w:pStyle w:val="Indholdsfortegnelse1"/>
            <w:tabs>
              <w:tab w:val="right" w:leader="dot" w:pos="9628"/>
            </w:tabs>
            <w:rPr>
              <w:rFonts w:eastAsiaTheme="minorEastAsia"/>
              <w:noProof/>
              <w:lang w:eastAsia="da-DK"/>
            </w:rPr>
          </w:pPr>
          <w:hyperlink w:anchor="_Toc332097228" w:history="1">
            <w:r w:rsidR="00C64951" w:rsidRPr="00B34849">
              <w:rPr>
                <w:rStyle w:val="Hyperlink"/>
                <w:noProof/>
              </w:rPr>
              <w:t>10. Betalingsforhold</w:t>
            </w:r>
            <w:r w:rsidR="00C64951">
              <w:rPr>
                <w:noProof/>
                <w:webHidden/>
              </w:rPr>
              <w:tab/>
            </w:r>
            <w:r>
              <w:rPr>
                <w:noProof/>
                <w:webHidden/>
              </w:rPr>
              <w:fldChar w:fldCharType="begin"/>
            </w:r>
            <w:r w:rsidR="00C64951">
              <w:rPr>
                <w:noProof/>
                <w:webHidden/>
              </w:rPr>
              <w:instrText xml:space="preserve"> PAGEREF _Toc332097228 \h </w:instrText>
            </w:r>
            <w:r>
              <w:rPr>
                <w:noProof/>
                <w:webHidden/>
              </w:rPr>
            </w:r>
            <w:r>
              <w:rPr>
                <w:noProof/>
                <w:webHidden/>
              </w:rPr>
              <w:fldChar w:fldCharType="separate"/>
            </w:r>
            <w:r w:rsidR="00C64951">
              <w:rPr>
                <w:noProof/>
                <w:webHidden/>
              </w:rPr>
              <w:t>14</w:t>
            </w:r>
            <w:r>
              <w:rPr>
                <w:noProof/>
                <w:webHidden/>
              </w:rPr>
              <w:fldChar w:fldCharType="end"/>
            </w:r>
          </w:hyperlink>
        </w:p>
        <w:p w:rsidR="006476CF" w:rsidRDefault="001F1DEC" w:rsidP="006476CF">
          <w:r>
            <w:fldChar w:fldCharType="end"/>
          </w:r>
        </w:p>
      </w:sdtContent>
    </w:sdt>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p>
    <w:p w:rsidR="006476CF" w:rsidRPr="00C5205B" w:rsidRDefault="006476CF" w:rsidP="006476CF">
      <w:pPr>
        <w:pStyle w:val="Overskrift1"/>
      </w:pPr>
      <w:bookmarkStart w:id="0" w:name="_Toc332097205"/>
      <w:r w:rsidRPr="00C5205B">
        <w:lastRenderedPageBreak/>
        <w:t>1. Indledning</w:t>
      </w:r>
      <w:bookmarkEnd w:id="0"/>
      <w:r w:rsidRPr="00C5205B">
        <w:t xml:space="preserve"> </w:t>
      </w:r>
    </w:p>
    <w:p w:rsidR="006476CF" w:rsidRDefault="006476CF" w:rsidP="006476CF">
      <w:pPr>
        <w:rPr>
          <w:rFonts w:ascii="Arial" w:hAnsi="Arial" w:cs="Arial"/>
          <w:b/>
          <w:sz w:val="20"/>
          <w:szCs w:val="20"/>
        </w:rPr>
      </w:pPr>
    </w:p>
    <w:p w:rsidR="006476CF" w:rsidRDefault="006476CF" w:rsidP="006476CF">
      <w:pPr>
        <w:spacing w:after="0"/>
        <w:rPr>
          <w:rFonts w:ascii="Arial" w:hAnsi="Arial" w:cs="Arial"/>
          <w:b/>
          <w:sz w:val="20"/>
          <w:szCs w:val="20"/>
        </w:rPr>
      </w:pPr>
      <w:r w:rsidRPr="00C5205B">
        <w:rPr>
          <w:rFonts w:ascii="Arial" w:hAnsi="Arial" w:cs="Arial"/>
          <w:b/>
          <w:sz w:val="20"/>
          <w:szCs w:val="20"/>
        </w:rPr>
        <w:t xml:space="preserve">Baggrund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Kommunerne har den 1. januar 2007 overtaget myndighedsansvaret og finansieringen på </w:t>
      </w:r>
      <w:proofErr w:type="spellStart"/>
      <w:r w:rsidRPr="00C5205B">
        <w:rPr>
          <w:rFonts w:ascii="Arial" w:hAnsi="Arial" w:cs="Arial"/>
          <w:sz w:val="20"/>
          <w:szCs w:val="20"/>
        </w:rPr>
        <w:t>social-og</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specialundervisningsområdet. Kommunerne har ansvaret for, at der er det nødvendige antal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 stede enten i form af kommunens egne tilbud eller ved køb af pladser i private tilbud, regionale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tilbud eller tilbud i andre kommuner.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Forsyningspligt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Regionerne har forsyningspligt overfor kommunerne på en række områder. </w:t>
      </w:r>
      <w:proofErr w:type="spellStart"/>
      <w:r w:rsidRPr="00C5205B">
        <w:rPr>
          <w:rFonts w:ascii="Arial" w:hAnsi="Arial" w:cs="Arial"/>
          <w:sz w:val="20"/>
          <w:szCs w:val="20"/>
        </w:rPr>
        <w:t>Regionsrådets</w:t>
      </w:r>
      <w:proofErr w:type="spellEnd"/>
      <w:r w:rsidRPr="00C5205B">
        <w:rPr>
          <w:rFonts w:ascii="Arial" w:hAnsi="Arial" w:cs="Arial"/>
          <w:sz w:val="20"/>
          <w:szCs w:val="20"/>
        </w:rPr>
        <w:t xml:space="preserve"> forpligtelse </w:t>
      </w:r>
    </w:p>
    <w:p w:rsidR="00B53AE4" w:rsidRDefault="006476CF" w:rsidP="006476CF">
      <w:pPr>
        <w:spacing w:after="0"/>
        <w:rPr>
          <w:sz w:val="17"/>
          <w:szCs w:val="17"/>
        </w:rPr>
      </w:pPr>
      <w:r w:rsidRPr="00C5205B">
        <w:rPr>
          <w:rFonts w:ascii="Arial" w:hAnsi="Arial" w:cs="Arial"/>
          <w:sz w:val="20"/>
          <w:szCs w:val="20"/>
        </w:rPr>
        <w:t>fas</w:t>
      </w:r>
      <w:r w:rsidR="00B53AE4">
        <w:rPr>
          <w:rFonts w:ascii="Arial" w:hAnsi="Arial" w:cs="Arial"/>
          <w:sz w:val="20"/>
          <w:szCs w:val="20"/>
        </w:rPr>
        <w:t>tlægges i en årlig Rammeaftale jf. § 6 i Serviceloven</w:t>
      </w:r>
      <w:r w:rsidR="00B53AE4" w:rsidRPr="00B53AE4">
        <w:rPr>
          <w:rFonts w:ascii="Arial" w:hAnsi="Arial" w:cs="Arial"/>
          <w:sz w:val="20"/>
          <w:szCs w:val="20"/>
        </w:rPr>
        <w:t xml:space="preserve">:” </w:t>
      </w:r>
      <w:r w:rsidR="00B53AE4" w:rsidRPr="00B53AE4">
        <w:rPr>
          <w:rFonts w:ascii="Arial" w:hAnsi="Arial" w:cs="Arial"/>
          <w:i/>
          <w:sz w:val="20"/>
          <w:szCs w:val="20"/>
        </w:rPr>
        <w:t xml:space="preserve">Kommunalbestyrelserne i regionen og </w:t>
      </w:r>
      <w:proofErr w:type="spellStart"/>
      <w:r w:rsidR="00B53AE4" w:rsidRPr="00B53AE4">
        <w:rPr>
          <w:rFonts w:ascii="Arial" w:hAnsi="Arial" w:cs="Arial"/>
          <w:i/>
          <w:sz w:val="20"/>
          <w:szCs w:val="20"/>
        </w:rPr>
        <w:t>regionsrådet</w:t>
      </w:r>
      <w:proofErr w:type="spellEnd"/>
      <w:r w:rsidR="00B53AE4" w:rsidRPr="00B53AE4">
        <w:rPr>
          <w:rFonts w:ascii="Arial" w:hAnsi="Arial" w:cs="Arial"/>
          <w:i/>
          <w:sz w:val="20"/>
          <w:szCs w:val="20"/>
        </w:rPr>
        <w:t xml:space="preserve"> indgår årligt en rammeaftale om faglig udvikling, styring og koordinering af de kommunale og regionale tilbud efter denne lov, som er beliggende i regionen. Rammeaftalen drøftes og suppleres efter behov</w:t>
      </w:r>
      <w:r w:rsidR="00B53AE4">
        <w:rPr>
          <w:rFonts w:ascii="Arial" w:hAnsi="Arial" w:cs="Arial"/>
          <w:i/>
          <w:sz w:val="20"/>
          <w:szCs w:val="20"/>
        </w:rPr>
        <w:t>”</w:t>
      </w:r>
      <w:r w:rsidR="00B53AE4">
        <w:rPr>
          <w:sz w:val="17"/>
          <w:szCs w:val="17"/>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Tilbud med regional leverandørpligt, som er overtaget af beliggenhedskommunen, indgår i styringsaftalen.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Finansiering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 regionale omkostninger på social- og kommunikationsområdet finansieres fuldt ud af kommunerne,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bortset fra visse særlige administrative opgaver og specialrådgivningsydelser, som regionen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og VISO har indgået kontrakt om.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Takster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Styringsaftalen skal indeholde specificerede takster for kommunernes køb af pladser og individuelle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ydelser i tilknytning hertil samt takster for specialrådgivningsydelser.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Beregning og betaling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Denne aftale fastsætter principper for omkostningsberegninger og betalingsmodeller på </w:t>
      </w:r>
      <w:proofErr w:type="spellStart"/>
      <w:r w:rsidRPr="00C5205B">
        <w:rPr>
          <w:rFonts w:ascii="Arial" w:hAnsi="Arial" w:cs="Arial"/>
          <w:sz w:val="20"/>
          <w:szCs w:val="20"/>
        </w:rPr>
        <w:t>social-og</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kommunikationsområdet, som er omfattet af styringsaftalen. Der er enighed om, at alle udbydere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på aftaleområdet anvender det samme regelsæt for omkostningsberegninger og betalingsmodeller. </w:t>
      </w:r>
    </w:p>
    <w:p w:rsidR="006476CF" w:rsidRPr="00C5205B" w:rsidRDefault="006476CF" w:rsidP="006476CF">
      <w:pPr>
        <w:rPr>
          <w:rFonts w:ascii="Arial" w:hAnsi="Arial" w:cs="Arial"/>
          <w:b/>
          <w:sz w:val="20"/>
          <w:szCs w:val="20"/>
        </w:rPr>
      </w:pPr>
    </w:p>
    <w:p w:rsidR="006476CF" w:rsidRPr="00C5205B" w:rsidRDefault="006476CF" w:rsidP="006476CF">
      <w:pPr>
        <w:spacing w:after="0"/>
        <w:rPr>
          <w:rFonts w:ascii="Arial" w:hAnsi="Arial" w:cs="Arial"/>
          <w:b/>
          <w:sz w:val="20"/>
          <w:szCs w:val="20"/>
        </w:rPr>
      </w:pPr>
      <w:r w:rsidRPr="00C5205B">
        <w:rPr>
          <w:rFonts w:ascii="Arial" w:hAnsi="Arial" w:cs="Arial"/>
          <w:b/>
          <w:sz w:val="20"/>
          <w:szCs w:val="20"/>
        </w:rPr>
        <w:t xml:space="preserve">Tilbud uden for styringsaftalen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Ud over de tilbud, der er omfattet af regional leverandørpligt kan kommunalbestyrelsen indgå 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driftsaftale med </w:t>
      </w:r>
      <w:proofErr w:type="spellStart"/>
      <w:r w:rsidRPr="00C5205B">
        <w:rPr>
          <w:rFonts w:ascii="Arial" w:hAnsi="Arial" w:cs="Arial"/>
          <w:sz w:val="20"/>
          <w:szCs w:val="20"/>
        </w:rPr>
        <w:t>regionsrådet</w:t>
      </w:r>
      <w:proofErr w:type="spellEnd"/>
      <w:r w:rsidRPr="00C5205B">
        <w:rPr>
          <w:rFonts w:ascii="Arial" w:hAnsi="Arial" w:cs="Arial"/>
          <w:sz w:val="20"/>
          <w:szCs w:val="20"/>
        </w:rPr>
        <w:t xml:space="preserve">, om at regionen driver døgninstitutioner for børn og unge, som på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grund af sociale eller adfærdsmæssige problemer har behov for at blive anbragt uden for eget hjem,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eller andre tilbud, der ligger i naturlig tilknytning til regionens opgaver. Sådanne aftaler er ikke omfattet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 lovkravet om at indgå i styringsaftalen.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Tilsvarende driver kommunalbestyrelserne døgninstitutioner for børn og unge, som på grund af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sociale eller adfærdsmæssige problemer har behov for at blive anbragt uden for eget hjem samt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 specialundervisning, hvor der sælges pladser til andre kommuner.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Takstudvikling </w:t>
      </w:r>
    </w:p>
    <w:p w:rsidR="009773D0" w:rsidRPr="00AC38DE" w:rsidRDefault="009773D0" w:rsidP="009773D0">
      <w:pPr>
        <w:spacing w:after="0"/>
        <w:rPr>
          <w:rFonts w:ascii="Arial" w:hAnsi="Arial" w:cs="Arial"/>
          <w:sz w:val="20"/>
          <w:szCs w:val="20"/>
        </w:rPr>
      </w:pPr>
      <w:r w:rsidRPr="00AC38DE">
        <w:rPr>
          <w:rFonts w:ascii="Arial" w:hAnsi="Arial" w:cs="Arial"/>
          <w:sz w:val="20"/>
          <w:szCs w:val="20"/>
        </w:rPr>
        <w:t xml:space="preserve">KKR Sjælland besluttede 20/3-2012 at anbefale den enkelte kommune, at taksterne maksimalt fremskrives med pris – og </w:t>
      </w:r>
      <w:proofErr w:type="spellStart"/>
      <w:r w:rsidRPr="00AC38DE">
        <w:rPr>
          <w:rFonts w:ascii="Arial" w:hAnsi="Arial" w:cs="Arial"/>
          <w:sz w:val="20"/>
          <w:szCs w:val="20"/>
        </w:rPr>
        <w:t>lønskøn</w:t>
      </w:r>
      <w:proofErr w:type="spellEnd"/>
      <w:r w:rsidRPr="00AC38DE">
        <w:rPr>
          <w:rFonts w:ascii="Arial" w:hAnsi="Arial" w:cs="Arial"/>
          <w:sz w:val="20"/>
          <w:szCs w:val="20"/>
        </w:rPr>
        <w:t xml:space="preserve"> – nulvækst.</w:t>
      </w:r>
    </w:p>
    <w:p w:rsidR="009773D0" w:rsidRDefault="009773D0"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Økonomigruppen afrapporterer årligt takstudviklingen både vedrørende budgettakster og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regnskabstakster. Denne afrapportering suppleres med en </w:t>
      </w:r>
      <w:r>
        <w:rPr>
          <w:rFonts w:ascii="Arial" w:hAnsi="Arial" w:cs="Arial"/>
          <w:sz w:val="20"/>
          <w:szCs w:val="20"/>
        </w:rPr>
        <w:t xml:space="preserve">årlig </w:t>
      </w:r>
      <w:r w:rsidRPr="00C5205B">
        <w:rPr>
          <w:rFonts w:ascii="Arial" w:hAnsi="Arial" w:cs="Arial"/>
          <w:sz w:val="20"/>
          <w:szCs w:val="20"/>
        </w:rPr>
        <w:t xml:space="preserve">opgørelse af de 17 kommuners kvartalsvise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indberetninger til indenrigsministeriet vedrørende det samlede specialiserede socialområde med henblik</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på at få et samlet overblik over udviklingen i økonomien.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henstilles til de enkelte driftsherrer, at underskud søges minimeret løbende med henblik på 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begrænsning af overførslen af underskud fra år til år. </w:t>
      </w:r>
    </w:p>
    <w:p w:rsidR="006476CF" w:rsidRPr="00C5205B" w:rsidRDefault="006476CF" w:rsidP="006476CF">
      <w:pPr>
        <w:rPr>
          <w:rFonts w:ascii="Arial" w:hAnsi="Arial" w:cs="Arial"/>
          <w:sz w:val="20"/>
          <w:szCs w:val="20"/>
        </w:rPr>
      </w:pPr>
    </w:p>
    <w:p w:rsidR="006476CF" w:rsidRDefault="006476CF" w:rsidP="006476CF">
      <w:pPr>
        <w:pStyle w:val="Overskrift1"/>
      </w:pPr>
      <w:bookmarkStart w:id="1" w:name="_Toc332097206"/>
      <w:r w:rsidRPr="00C5205B">
        <w:t>2. Overordnede principper</w:t>
      </w:r>
      <w:bookmarkEnd w:id="1"/>
      <w:r w:rsidRPr="00C5205B">
        <w:t xml:space="preserve"> </w:t>
      </w:r>
    </w:p>
    <w:p w:rsidR="006476CF" w:rsidRPr="00C5205B" w:rsidRDefault="006476CF" w:rsidP="006476CF"/>
    <w:p w:rsidR="006476CF" w:rsidRPr="00C5205B" w:rsidRDefault="006476CF" w:rsidP="006476CF">
      <w:pPr>
        <w:rPr>
          <w:rFonts w:ascii="Arial" w:hAnsi="Arial" w:cs="Arial"/>
          <w:sz w:val="20"/>
          <w:szCs w:val="20"/>
        </w:rPr>
      </w:pPr>
      <w:r w:rsidRPr="00C5205B">
        <w:rPr>
          <w:rFonts w:ascii="Arial" w:hAnsi="Arial" w:cs="Arial"/>
          <w:sz w:val="20"/>
          <w:szCs w:val="20"/>
        </w:rPr>
        <w:t xml:space="preserve">Som udgangspunkt er takstaftalen udarbejdet ud fra følgende principper: </w:t>
      </w:r>
    </w:p>
    <w:p w:rsidR="006476CF" w:rsidRPr="00C5205B" w:rsidRDefault="006476CF" w:rsidP="006476CF">
      <w:pPr>
        <w:rPr>
          <w:rFonts w:ascii="Arial" w:hAnsi="Arial" w:cs="Arial"/>
          <w:sz w:val="20"/>
          <w:szCs w:val="20"/>
        </w:rPr>
      </w:pPr>
      <w:r w:rsidRPr="00C5205B">
        <w:rPr>
          <w:rFonts w:ascii="Arial" w:hAnsi="Arial" w:cs="Arial"/>
          <w:b/>
          <w:sz w:val="20"/>
          <w:szCs w:val="20"/>
        </w:rPr>
        <w:t xml:space="preserve">Mindst mulig administration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Der lægges vægt på, at systemet skal være gennemsigtigt og let at administrere for kommuner, institutioner og region. Det indebærer bl.a., at de enkelte takster så vidt muligt omfatter et så bredt felt af ydelser, at hyppige forhandlinger om enkeltydelser undgås. </w:t>
      </w:r>
    </w:p>
    <w:p w:rsidR="006476CF" w:rsidRPr="00C5205B" w:rsidRDefault="006476CF" w:rsidP="006476CF">
      <w:pPr>
        <w:rPr>
          <w:rFonts w:ascii="Arial" w:hAnsi="Arial" w:cs="Arial"/>
          <w:sz w:val="20"/>
          <w:szCs w:val="20"/>
        </w:rPr>
      </w:pPr>
      <w:r w:rsidRPr="00C5205B">
        <w:rPr>
          <w:rFonts w:ascii="Arial" w:hAnsi="Arial" w:cs="Arial"/>
          <w:b/>
          <w:sz w:val="20"/>
          <w:szCs w:val="20"/>
        </w:rPr>
        <w:t xml:space="preserve">Færrest mulige takster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lægges vægt på, at den enkelte bruger af tilbud, som er omfattet af styreaftalen, ofte har 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meget svingende funktionsniveau og deraf følgende behov for bistand, pleje eller omsorg. Det 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derfor vigtigt, at takststrukturen udformes på en sådan måde, at det giver det enkelte tilbud mulighed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 en fleksibel ressourceudnyttelse. Der fastsættes en takst for de enkelte målgrupper. Det betyder,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at der i samme tilbud, som omfatter flere målgrupper, fastsættes flere takster.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Færrest mulige tillægsydelser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lægges vægt på, at taksten dækker de ydelser, som tilbuddets målgruppe har behov for pædagogisk,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behandlingsmæssigt m.v. Behov for tillægsydelser vil derfor ikke forekomme ofte. Der tages </w:t>
      </w:r>
    </w:p>
    <w:p w:rsidR="006476CF" w:rsidRDefault="006476CF" w:rsidP="006476CF">
      <w:pPr>
        <w:spacing w:after="0"/>
        <w:rPr>
          <w:rFonts w:ascii="Arial" w:hAnsi="Arial" w:cs="Arial"/>
          <w:sz w:val="20"/>
          <w:szCs w:val="20"/>
        </w:rPr>
      </w:pPr>
      <w:r w:rsidRPr="00C5205B">
        <w:rPr>
          <w:rFonts w:ascii="Arial" w:hAnsi="Arial" w:cs="Arial"/>
          <w:sz w:val="20"/>
          <w:szCs w:val="20"/>
        </w:rPr>
        <w:t xml:space="preserve">stilling til omfanget af tillægsydelsen ved visitationen. </w:t>
      </w:r>
    </w:p>
    <w:p w:rsidR="00D31D54" w:rsidRDefault="00D31D54" w:rsidP="006476CF">
      <w:pPr>
        <w:spacing w:after="0"/>
        <w:rPr>
          <w:rFonts w:ascii="Arial" w:hAnsi="Arial" w:cs="Arial"/>
          <w:sz w:val="20"/>
          <w:szCs w:val="20"/>
        </w:rPr>
      </w:pPr>
    </w:p>
    <w:p w:rsidR="00AC38DE" w:rsidRDefault="00D31D54" w:rsidP="00AC38DE">
      <w:pPr>
        <w:spacing w:after="0"/>
        <w:rPr>
          <w:rFonts w:ascii="Arial" w:hAnsi="Arial" w:cs="Arial"/>
          <w:sz w:val="20"/>
          <w:szCs w:val="20"/>
        </w:rPr>
      </w:pPr>
      <w:r w:rsidRPr="00AC38DE">
        <w:rPr>
          <w:rFonts w:ascii="Arial" w:hAnsi="Arial" w:cs="Arial"/>
          <w:sz w:val="20"/>
          <w:szCs w:val="20"/>
        </w:rPr>
        <w:t>KKR Sjælland tiltrådte 20/3-2012 følgende 3 punkter som en anbefaling til kommunerne:</w:t>
      </w:r>
    </w:p>
    <w:p w:rsidR="00AC38DE" w:rsidRDefault="00D31D54" w:rsidP="00AC38DE">
      <w:pPr>
        <w:pStyle w:val="Listeafsnit"/>
        <w:numPr>
          <w:ilvl w:val="0"/>
          <w:numId w:val="2"/>
        </w:numPr>
        <w:spacing w:after="0"/>
        <w:rPr>
          <w:rFonts w:ascii="Arial" w:hAnsi="Arial" w:cs="Arial"/>
          <w:szCs w:val="20"/>
        </w:rPr>
      </w:pPr>
      <w:r w:rsidRPr="00AC38DE">
        <w:rPr>
          <w:rFonts w:ascii="Arial" w:hAnsi="Arial" w:cs="Arial"/>
          <w:szCs w:val="20"/>
        </w:rPr>
        <w:t>En beslutning om en fortsat overvågning af takst- og udgiftsudviklingen via de halvårlige</w:t>
      </w:r>
      <w:r w:rsidR="00AC38DE" w:rsidRPr="00AC38DE">
        <w:rPr>
          <w:rFonts w:ascii="Arial" w:hAnsi="Arial" w:cs="Arial"/>
          <w:szCs w:val="20"/>
        </w:rPr>
        <w:t xml:space="preserve"> </w:t>
      </w:r>
      <w:r w:rsidRPr="00AC38DE">
        <w:rPr>
          <w:rFonts w:ascii="Arial" w:hAnsi="Arial" w:cs="Arial"/>
          <w:szCs w:val="20"/>
        </w:rPr>
        <w:t>tilbagevendende analyser</w:t>
      </w:r>
    </w:p>
    <w:p w:rsidR="00AC38DE" w:rsidRDefault="00D31D54" w:rsidP="00AC38DE">
      <w:pPr>
        <w:pStyle w:val="Listeafsnit"/>
        <w:numPr>
          <w:ilvl w:val="0"/>
          <w:numId w:val="2"/>
        </w:numPr>
        <w:spacing w:after="0"/>
        <w:rPr>
          <w:rFonts w:ascii="Arial" w:hAnsi="Arial" w:cs="Arial"/>
          <w:szCs w:val="20"/>
        </w:rPr>
      </w:pPr>
      <w:r w:rsidRPr="00AC38DE">
        <w:rPr>
          <w:rFonts w:ascii="Arial" w:hAnsi="Arial" w:cs="Arial"/>
          <w:szCs w:val="20"/>
        </w:rPr>
        <w:t>En anbefaling til de enkelte kommuner om at tilstræbe en så høj belægningsprocent som muligt</w:t>
      </w:r>
    </w:p>
    <w:p w:rsidR="00D31D54" w:rsidRPr="00AC38DE" w:rsidRDefault="00D31D54" w:rsidP="00AC38DE">
      <w:pPr>
        <w:pStyle w:val="Listeafsnit"/>
        <w:numPr>
          <w:ilvl w:val="0"/>
          <w:numId w:val="2"/>
        </w:numPr>
        <w:spacing w:after="0"/>
        <w:rPr>
          <w:rFonts w:ascii="Arial" w:hAnsi="Arial" w:cs="Arial"/>
          <w:szCs w:val="20"/>
        </w:rPr>
      </w:pPr>
      <w:r w:rsidRPr="00AC38DE">
        <w:rPr>
          <w:rFonts w:ascii="Arial" w:hAnsi="Arial" w:cs="Arial"/>
          <w:szCs w:val="20"/>
        </w:rPr>
        <w:t>En anbefaling til den enkelte kommune, om at minimere overførslen af underskud fra år til år</w:t>
      </w:r>
    </w:p>
    <w:p w:rsidR="00D31D54" w:rsidRPr="00C5205B" w:rsidRDefault="00D31D54"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Default="006476CF" w:rsidP="006476CF">
      <w:pPr>
        <w:spacing w:after="0"/>
        <w:rPr>
          <w:rFonts w:ascii="Arial" w:hAnsi="Arial" w:cs="Arial"/>
          <w:sz w:val="20"/>
          <w:szCs w:val="20"/>
        </w:rPr>
      </w:pPr>
    </w:p>
    <w:p w:rsidR="006476CF" w:rsidRDefault="006476CF" w:rsidP="006476CF">
      <w:pPr>
        <w:pStyle w:val="Overskrift1"/>
      </w:pPr>
      <w:bookmarkStart w:id="2" w:name="_Toc332097207"/>
      <w:r w:rsidRPr="00C5205B">
        <w:t>3. Lovgrundlag</w:t>
      </w:r>
      <w:bookmarkEnd w:id="2"/>
      <w:r w:rsidRPr="00C5205B">
        <w:t xml:space="preserve"> </w:t>
      </w:r>
    </w:p>
    <w:p w:rsidR="006476CF" w:rsidRPr="00C5205B" w:rsidRDefault="006476CF" w:rsidP="006476CF"/>
    <w:p w:rsidR="006476CF" w:rsidRPr="00C5205B" w:rsidRDefault="006476CF" w:rsidP="006476CF">
      <w:pPr>
        <w:rPr>
          <w:rFonts w:ascii="Arial" w:hAnsi="Arial" w:cs="Arial"/>
          <w:sz w:val="20"/>
          <w:szCs w:val="20"/>
        </w:rPr>
      </w:pPr>
      <w:r w:rsidRPr="00C5205B">
        <w:rPr>
          <w:rFonts w:ascii="Arial" w:hAnsi="Arial" w:cs="Arial"/>
          <w:sz w:val="20"/>
          <w:szCs w:val="20"/>
        </w:rPr>
        <w:t xml:space="preserve">Denne aftale om omkostningsberegninger og betalingsmodeller omfatter følgende love og tilbud: </w:t>
      </w: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A. Lov om social service: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Beskyttet beskæftigelse og </w:t>
      </w:r>
      <w:proofErr w:type="spellStart"/>
      <w:r w:rsidRPr="00C5205B">
        <w:rPr>
          <w:rFonts w:ascii="Arial" w:hAnsi="Arial" w:cs="Arial"/>
          <w:sz w:val="20"/>
          <w:szCs w:val="20"/>
        </w:rPr>
        <w:t>aktivitets-og</w:t>
      </w:r>
      <w:proofErr w:type="spellEnd"/>
      <w:r w:rsidRPr="00C5205B">
        <w:rPr>
          <w:rFonts w:ascii="Arial" w:hAnsi="Arial" w:cs="Arial"/>
          <w:sz w:val="20"/>
          <w:szCs w:val="20"/>
        </w:rPr>
        <w:t xml:space="preserve"> samværstilbud, §§103-104.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Midlertidige </w:t>
      </w:r>
      <w:proofErr w:type="spellStart"/>
      <w:r w:rsidRPr="00C5205B">
        <w:rPr>
          <w:rFonts w:ascii="Arial" w:hAnsi="Arial" w:cs="Arial"/>
          <w:sz w:val="20"/>
          <w:szCs w:val="20"/>
        </w:rPr>
        <w:t>botilbud</w:t>
      </w:r>
      <w:proofErr w:type="spellEnd"/>
      <w:r w:rsidRPr="00C5205B">
        <w:rPr>
          <w:rFonts w:ascii="Arial" w:hAnsi="Arial" w:cs="Arial"/>
          <w:sz w:val="20"/>
          <w:szCs w:val="20"/>
        </w:rPr>
        <w:t xml:space="preserve">, § 107, stk. 2.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Længerevarende </w:t>
      </w:r>
      <w:proofErr w:type="spellStart"/>
      <w:r w:rsidRPr="00C5205B">
        <w:rPr>
          <w:rFonts w:ascii="Arial" w:hAnsi="Arial" w:cs="Arial"/>
          <w:sz w:val="20"/>
          <w:szCs w:val="20"/>
        </w:rPr>
        <w:t>botilbud</w:t>
      </w:r>
      <w:proofErr w:type="spellEnd"/>
      <w:r w:rsidRPr="00C5205B">
        <w:rPr>
          <w:rFonts w:ascii="Arial" w:hAnsi="Arial" w:cs="Arial"/>
          <w:sz w:val="20"/>
          <w:szCs w:val="20"/>
        </w:rPr>
        <w:t xml:space="preserve">, § 108.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 xml:space="preserve">• Kvindekrisecentre, forsorgshjem mv., §§ 109-110.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Særlige dag- og klub-tilbud, §§ 32 og 36,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Døgninstitutioner og for børn og unge med nedsat fysisk og psykisk funktionsevne og sikrede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døgninstitutioner til børn og unge, § 67 stk. 2 og 3.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Behandling af stofmisbrugere, § 101.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Ydelser fra hjælpemiddelcentraler, § 5, stk. 2.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Specialrådgivningsydelser, der udgår fra den indholdsmæssige opgavevaretagelse i regionale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tilbud, §§10-12 og § 112.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Tilbud omfattet af § 5, stk. 3 (serviceydelser til personer med længerevarende ophold i boliger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til personer med betydelig og varig fysisk og psykisk funktionsevne efter lov om almene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boliger mv.)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B. Sundhedsloven: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Behandling for alkoholmisbrug, § 141.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Lægelig behandling for stofmisbrug, § 142.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C. Folkeskoleloven: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Specialundervisning og specialpædagogisk bistand efter § 20 stk. 3 (</w:t>
      </w:r>
      <w:proofErr w:type="spellStart"/>
      <w:r w:rsidRPr="00C5205B">
        <w:rPr>
          <w:rFonts w:ascii="Arial" w:hAnsi="Arial" w:cs="Arial"/>
          <w:sz w:val="20"/>
          <w:szCs w:val="20"/>
        </w:rPr>
        <w:t>lands-og</w:t>
      </w:r>
      <w:proofErr w:type="spellEnd"/>
      <w:r w:rsidRPr="00C5205B">
        <w:rPr>
          <w:rFonts w:ascii="Arial" w:hAnsi="Arial" w:cs="Arial"/>
          <w:sz w:val="20"/>
          <w:szCs w:val="20"/>
        </w:rPr>
        <w:t xml:space="preserve"> landsdelsdækkende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Kommunal specialundervisning efter § 20 stk. 2.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D. Lov om specialundervisning for voksne: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Specialundervisning for voksne § 1, stk. 2 (</w:t>
      </w:r>
      <w:proofErr w:type="spellStart"/>
      <w:r w:rsidRPr="00C5205B">
        <w:rPr>
          <w:rFonts w:ascii="Arial" w:hAnsi="Arial" w:cs="Arial"/>
          <w:sz w:val="20"/>
          <w:szCs w:val="20"/>
        </w:rPr>
        <w:t>lands-og</w:t>
      </w:r>
      <w:proofErr w:type="spellEnd"/>
      <w:r w:rsidRPr="00C5205B">
        <w:rPr>
          <w:rFonts w:ascii="Arial" w:hAnsi="Arial" w:cs="Arial"/>
          <w:sz w:val="20"/>
          <w:szCs w:val="20"/>
        </w:rPr>
        <w:t xml:space="preserve"> landsdelsdækkende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Specialundervisning for voksne § 1, stk. 3 (regionale tilbud til personer med tale-, </w:t>
      </w:r>
      <w:proofErr w:type="spellStart"/>
      <w:r w:rsidRPr="00C5205B">
        <w:rPr>
          <w:rFonts w:ascii="Arial" w:hAnsi="Arial" w:cs="Arial"/>
          <w:sz w:val="20"/>
          <w:szCs w:val="20"/>
        </w:rPr>
        <w:t>høre-eller</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w:t>
      </w:r>
      <w:proofErr w:type="spellStart"/>
      <w:r w:rsidRPr="00C5205B">
        <w:rPr>
          <w:rFonts w:ascii="Arial" w:hAnsi="Arial" w:cs="Arial"/>
          <w:sz w:val="20"/>
          <w:szCs w:val="20"/>
        </w:rPr>
        <w:t>synsvanskeligheder</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Efter serviceloven er udgangspunktet for den kommunale finansiering takstbetaling for den enkelte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plads. Ud over taksten skal der kunne differentieres i forhold til specielle behov. Taksterne beregnes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på basis af omkostningsprincippet.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KL og Amtsrådsforeningen har i oktober 2005 udsendt en fælles vejledning om omkostningsberegning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og betalingsmodeller på social- og kommunikationsområdet.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er enighed mellem kommunerne i Region Sjælland og Region Sjælland om, at denne vejledning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lægges til grund for nærværende aftale.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Revisorerklæring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Indenrigs- og Socialministeriet  har i bekendtgørelse nr. 1305 af 15. december 2009  fastsat regler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 opgørelse af taksterne.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Dette indebærer blandt andet at betalingskommunen indhenter en revisionspåtegnet takstberegning udarbejdet af kommunen eller regionen, der har driftsansvaret for det benyttede tilbud efter §§ 109 og 110 i lov om social service.</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Der opfordres til, at revisorerklæringen gøres tilgængelig på tilbudsportalen under det enkelte tilbud. </w:t>
      </w:r>
    </w:p>
    <w:p w:rsidR="006476CF" w:rsidRPr="00C5205B" w:rsidRDefault="006476CF" w:rsidP="006476CF">
      <w:pPr>
        <w:spacing w:after="0"/>
        <w:rPr>
          <w:rFonts w:ascii="Arial" w:hAnsi="Arial" w:cs="Arial"/>
          <w:sz w:val="20"/>
          <w:szCs w:val="20"/>
        </w:rPr>
      </w:pPr>
    </w:p>
    <w:p w:rsidR="006476CF" w:rsidRDefault="006476CF" w:rsidP="006476CF">
      <w:pPr>
        <w:rPr>
          <w:rFonts w:ascii="Arial" w:hAnsi="Arial" w:cs="Arial"/>
          <w:sz w:val="20"/>
          <w:szCs w:val="20"/>
        </w:rPr>
      </w:pPr>
      <w:r>
        <w:rPr>
          <w:rFonts w:ascii="Arial" w:hAnsi="Arial" w:cs="Arial"/>
          <w:sz w:val="20"/>
          <w:szCs w:val="20"/>
        </w:rPr>
        <w:br w:type="page"/>
      </w:r>
    </w:p>
    <w:p w:rsidR="006476CF" w:rsidRDefault="006476CF" w:rsidP="006476CF">
      <w:pPr>
        <w:pStyle w:val="Overskrift1"/>
      </w:pPr>
      <w:bookmarkStart w:id="3" w:name="_Toc332097208"/>
      <w:r w:rsidRPr="00C5205B">
        <w:lastRenderedPageBreak/>
        <w:t>4. Betalingsmodeller.</w:t>
      </w:r>
      <w:bookmarkEnd w:id="3"/>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Betalingsmodeller angiver de konkrete måder, hvor der afregnes for konkrete ydelser på et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 overvejende måde for afregning sker via takstbetaling. </w:t>
      </w:r>
    </w:p>
    <w:p w:rsidR="006476CF"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opereres med følgende betalingsmodeller: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Traditionel takstbetaling.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Afregning for tillægsydelser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w:t>
      </w:r>
      <w:proofErr w:type="spellStart"/>
      <w:r w:rsidRPr="00C5205B">
        <w:rPr>
          <w:rFonts w:ascii="Arial" w:hAnsi="Arial" w:cs="Arial"/>
          <w:sz w:val="20"/>
          <w:szCs w:val="20"/>
        </w:rPr>
        <w:t>Abonnements-eller</w:t>
      </w:r>
      <w:proofErr w:type="spellEnd"/>
      <w:r w:rsidRPr="00C5205B">
        <w:rPr>
          <w:rFonts w:ascii="Arial" w:hAnsi="Arial" w:cs="Arial"/>
          <w:sz w:val="20"/>
          <w:szCs w:val="20"/>
        </w:rPr>
        <w:t xml:space="preserve"> kontrakt betaling.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Objektiv finansiering</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er en forudsætning for betalinger mellem to myndigheder, at der indgås en skriftlig betalingsaftale,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som indeholder en stillingstagen til basistakster og tillægsydelser. </w:t>
      </w:r>
    </w:p>
    <w:p w:rsidR="006476CF" w:rsidRPr="00C5205B" w:rsidRDefault="006476CF" w:rsidP="006476CF">
      <w:pPr>
        <w:spacing w:after="0"/>
        <w:rPr>
          <w:rFonts w:ascii="Arial" w:hAnsi="Arial" w:cs="Arial"/>
          <w:sz w:val="20"/>
          <w:szCs w:val="20"/>
        </w:rPr>
      </w:pPr>
    </w:p>
    <w:p w:rsidR="006476CF" w:rsidRDefault="006476CF" w:rsidP="006476CF">
      <w:pPr>
        <w:spacing w:after="0"/>
        <w:rPr>
          <w:rFonts w:ascii="Arial" w:hAnsi="Arial" w:cs="Arial"/>
          <w:sz w:val="20"/>
          <w:szCs w:val="20"/>
        </w:rPr>
      </w:pPr>
    </w:p>
    <w:p w:rsidR="006476CF" w:rsidRDefault="006476CF" w:rsidP="006476CF">
      <w:pPr>
        <w:pStyle w:val="Overskrift1"/>
      </w:pPr>
      <w:bookmarkStart w:id="4" w:name="_Toc332097209"/>
      <w:r w:rsidRPr="00C5205B">
        <w:t>5. Takstbetaling</w:t>
      </w:r>
      <w:bookmarkEnd w:id="4"/>
      <w:r w:rsidRPr="00C5205B">
        <w:t xml:space="preserve"> </w:t>
      </w:r>
    </w:p>
    <w:p w:rsidR="006476CF" w:rsidRPr="00C5205B" w:rsidRDefault="006476CF" w:rsidP="006476CF"/>
    <w:p w:rsidR="006476CF" w:rsidRPr="00C5205B" w:rsidRDefault="006476CF" w:rsidP="006476CF">
      <w:pPr>
        <w:pStyle w:val="Overskrift2"/>
      </w:pPr>
      <w:bookmarkStart w:id="5" w:name="_Toc332097210"/>
      <w:r w:rsidRPr="00C5205B">
        <w:t>A. Generelt om takstberegning</w:t>
      </w:r>
      <w:bookmarkEnd w:id="5"/>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 traditionelle takstbetaling udgør en takst for et tilbud opgjort enten som en døgntakst eller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dagstakst.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Sammenlignelige tilbud skal kunne sammenlignes på priserne. Administrationen af takstsystemet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skal være enkel men samtidig give mulighed for den nødvendige differentiering. Takstsystemet skal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være gennemsigtigt.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Taksten beregnes som: Takstberegningsgrundlaget/den forudsatte belægningsprocent for </w:t>
      </w:r>
      <w:proofErr w:type="spellStart"/>
      <w:r w:rsidRPr="00C5205B">
        <w:rPr>
          <w:rFonts w:ascii="Arial" w:hAnsi="Arial" w:cs="Arial"/>
          <w:sz w:val="20"/>
          <w:szCs w:val="20"/>
        </w:rPr>
        <w:t>til-</w:t>
      </w:r>
      <w:proofErr w:type="spellEnd"/>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buddet/365 (366 dage ved skudår). </w:t>
      </w: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For at sikre ensartede og gennemsigtige konkurrencevilkår gælder de samme regler for omkostningsberegninger for alle udbydere inden for aftalens område.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bilag 1 findes en model for  takstberegning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bilag 2 findes en model for takstberegning af § 85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2"/>
      </w:pPr>
      <w:bookmarkStart w:id="6" w:name="_Toc332097211"/>
      <w:r w:rsidRPr="00C5205B">
        <w:t>B. Overordnede krav til beregningen</w:t>
      </w:r>
      <w:bookmarkEnd w:id="6"/>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Efter omkostningsprincippet indregnes tilbuddets driftsudgifter, udgifter til udvikling af tilbuddene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samt tilsyn,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administrative udgifter, afskrivning og forrentning på anlægsaktiver (bygninger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og tekniske anlæg) samt opsparing til fremtidige pensionsforpligtelser til tjenestemænd. Endelige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indgår hensættelse til feriepengeforpligtelsen i opgørelsen over de samlede udgifter.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Socialministeriet har udsendt en vejledning af 3. marts 2006 om styreaftaler mv. på det sociale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område og almene ældreboliger, som kan anvendes i specifikationen af takstberegningsgrundlaget.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2"/>
      </w:pPr>
      <w:bookmarkStart w:id="7" w:name="_Toc332097212"/>
      <w:r w:rsidRPr="00C5205B">
        <w:lastRenderedPageBreak/>
        <w:t>C. Takstberegningens elementer</w:t>
      </w:r>
      <w:bookmarkEnd w:id="7"/>
      <w:r w:rsidRPr="00C5205B">
        <w:t xml:space="preserve"> </w:t>
      </w:r>
    </w:p>
    <w:p w:rsidR="006476CF" w:rsidRPr="00C5205B" w:rsidRDefault="006476CF" w:rsidP="006476CF">
      <w:pPr>
        <w:pStyle w:val="Overskrift3"/>
      </w:pPr>
      <w:bookmarkStart w:id="8" w:name="_Toc332097213"/>
      <w:r w:rsidRPr="00C5205B">
        <w:t xml:space="preserve">Udgifter og indtægter, der er direkte </w:t>
      </w:r>
      <w:proofErr w:type="spellStart"/>
      <w:r w:rsidRPr="00C5205B">
        <w:t>henførbare</w:t>
      </w:r>
      <w:proofErr w:type="spellEnd"/>
      <w:r w:rsidRPr="00C5205B">
        <w:t xml:space="preserve"> til det enkelte tilbud:</w:t>
      </w:r>
      <w:bookmarkEnd w:id="8"/>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udgifter og indtægter defineres som de udgifter og indtægter, der er budgetteret på det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enkelte tilbud. Det bemærkes, at budget til eventuelle tillægsydelser beregnes særskilt. De direkte udgifter og indtægter omfatter følgende områder: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Lønudgifter: bruttoløn med fradrag for refusion vedr. sygdom, barsel og lignende (inklusiv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udgifter til vikarbureau eller lignende)</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Udvikling: uddannelse af personale, køb af eksterne serviceydelser.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Udgifter til administration på institutionen.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Indtægter: salg af ydelser eller lignende.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Indtægter fra beboerne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Øvrige udgifter og indtægter </w:t>
      </w: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Spørgsmålet om anvendelse af puljer beskrives i afsnit H. </w:t>
      </w:r>
    </w:p>
    <w:p w:rsidR="006476CF" w:rsidRPr="00C5205B" w:rsidRDefault="006476CF" w:rsidP="006476CF">
      <w:pPr>
        <w:rPr>
          <w:rFonts w:ascii="Arial" w:hAnsi="Arial" w:cs="Arial"/>
          <w:b/>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Vedr. de brugerfinansierede ydelser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Der skelnes mellem to typer af 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Frivillige ydelser (kost, rengøring, mv.)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Husleje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 frivillige ydelser tilbydes uanset boform (SL § 108, eller almene boliger). Ydelserne er kendetegnet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ved, at de prisfastsættes ud fra et omkostningsprincip (udgifterne skal dækkes fuldt ud, og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hviler dermed i sig selv). På de tidligere amtskommunale institutioner afholdtes udgiften til ydelserne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over institutionsdriften – ligesom indtægten tilgik institutionen. Nettopåvirkningen på takstberegningsgrundlaget er derfor 0, idet udgift og indtægt opvejer hinanden.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Husleje, opkræves på § 108-institutioner.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Opkrævningen foretages af driftsherren og indgår i takstberegningsgrundlaget som en generel indtægt.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Størrelsen af betalingen varierer fra beboer til beboer ud fra værelsesstørrelse og beboernes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indkomstmæssige forhold. </w:t>
      </w: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p>
    <w:p w:rsidR="006476CF" w:rsidRPr="00C5205B" w:rsidRDefault="006476CF" w:rsidP="006476CF">
      <w:pPr>
        <w:pStyle w:val="Overskrift3"/>
      </w:pPr>
      <w:bookmarkStart w:id="9" w:name="_Toc332097214"/>
      <w:r w:rsidRPr="00C5205B">
        <w:t xml:space="preserve">Direkte </w:t>
      </w:r>
      <w:proofErr w:type="spellStart"/>
      <w:r w:rsidRPr="00C5205B">
        <w:t>henførbare</w:t>
      </w:r>
      <w:proofErr w:type="spellEnd"/>
      <w:r w:rsidRPr="00C5205B">
        <w:t xml:space="preserve"> omkostninger</w:t>
      </w:r>
      <w:bookmarkEnd w:id="9"/>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enkelte tilbud vil have en række omkostninger, som ikke indgår i det traditionelle </w:t>
      </w:r>
      <w:proofErr w:type="spellStart"/>
      <w:r w:rsidRPr="00C5205B">
        <w:rPr>
          <w:rFonts w:ascii="Arial" w:hAnsi="Arial" w:cs="Arial"/>
          <w:sz w:val="20"/>
          <w:szCs w:val="20"/>
        </w:rPr>
        <w:t>udgifts-og</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indtægtsbudget. Der er tale om: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Afskrivning af kapitalapparatet (bygninger og tekniske anlæg),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Forrentning af lån/kapital,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Hensættelse til pension for ansatte tjenestemænd,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Hensættelse af feriepengeforpligtelse.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Er driftsherren ikke ejer af grund og bygninger indregnes de faktiske huslejeudgifter, som alternativ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 afskrivning og forrentning af kapitalapparatet.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Omkostningerne beregnes konkret for det enkelte tilbud. Beregning af disse omkostninger fremgår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 afsnittene J, K og L.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Kørselsudgifter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Socialministeriets bekendtgørelse nr. 483 af 19.5.2011 anføres det, at kommunen skal afholde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udgiften til befordring for personer med betydelig nedsat fysisk eller psykisk funktionsevne, der 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visiteret til </w:t>
      </w:r>
      <w:proofErr w:type="spellStart"/>
      <w:r w:rsidRPr="00C5205B">
        <w:rPr>
          <w:rFonts w:ascii="Arial" w:hAnsi="Arial" w:cs="Arial"/>
          <w:sz w:val="20"/>
          <w:szCs w:val="20"/>
        </w:rPr>
        <w:t>aktivitets-og</w:t>
      </w:r>
      <w:proofErr w:type="spellEnd"/>
      <w:r w:rsidRPr="00C5205B">
        <w:rPr>
          <w:rFonts w:ascii="Arial" w:hAnsi="Arial" w:cs="Arial"/>
          <w:sz w:val="20"/>
          <w:szCs w:val="20"/>
        </w:rPr>
        <w:t xml:space="preserve"> samværstilbud.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Udgifterne til befordring må ikke indregnes i taksten. </w:t>
      </w:r>
    </w:p>
    <w:p w:rsidR="006476CF" w:rsidRPr="00C5205B" w:rsidRDefault="006476CF" w:rsidP="006476CF">
      <w:pPr>
        <w:spacing w:after="0"/>
        <w:rPr>
          <w:rFonts w:ascii="Arial" w:hAnsi="Arial" w:cs="Arial"/>
          <w:sz w:val="20"/>
          <w:szCs w:val="20"/>
        </w:rPr>
      </w:pPr>
    </w:p>
    <w:p w:rsidR="006476CF" w:rsidRDefault="006476CF" w:rsidP="006476CF">
      <w:pPr>
        <w:spacing w:after="0"/>
        <w:rPr>
          <w:rFonts w:ascii="Arial" w:hAnsi="Arial" w:cs="Arial"/>
          <w:sz w:val="20"/>
          <w:szCs w:val="20"/>
        </w:rPr>
      </w:pPr>
      <w:r w:rsidRPr="00C5205B">
        <w:rPr>
          <w:rFonts w:ascii="Arial" w:hAnsi="Arial" w:cs="Arial"/>
          <w:sz w:val="20"/>
          <w:szCs w:val="20"/>
        </w:rPr>
        <w:t>Udgifterne til befordring skal</w:t>
      </w:r>
      <w:r>
        <w:rPr>
          <w:rFonts w:ascii="Arial" w:hAnsi="Arial" w:cs="Arial"/>
          <w:sz w:val="20"/>
          <w:szCs w:val="20"/>
        </w:rPr>
        <w:t xml:space="preserve"> derfor så vidt muligt </w:t>
      </w:r>
      <w:r w:rsidRPr="00C5205B">
        <w:rPr>
          <w:rFonts w:ascii="Arial" w:hAnsi="Arial" w:cs="Arial"/>
          <w:sz w:val="20"/>
          <w:szCs w:val="20"/>
        </w:rPr>
        <w:t xml:space="preserve"> afregnes individuelt og i overensstemmelse med de faktiske omkostninger. </w:t>
      </w:r>
      <w:r>
        <w:rPr>
          <w:rFonts w:ascii="Arial" w:hAnsi="Arial" w:cs="Arial"/>
          <w:sz w:val="20"/>
          <w:szCs w:val="20"/>
        </w:rPr>
        <w:t xml:space="preserve">Individuelt tilrettede hjælpemidler opkræves også særskilt da der er tale om en individuel </w:t>
      </w:r>
      <w:proofErr w:type="spellStart"/>
      <w:r>
        <w:rPr>
          <w:rFonts w:ascii="Arial" w:hAnsi="Arial" w:cs="Arial"/>
          <w:sz w:val="20"/>
          <w:szCs w:val="20"/>
        </w:rPr>
        <w:t>foranstaltninge</w:t>
      </w:r>
      <w:proofErr w:type="spellEnd"/>
      <w:r>
        <w:rPr>
          <w:rFonts w:ascii="Arial" w:hAnsi="Arial" w:cs="Arial"/>
          <w:sz w:val="20"/>
          <w:szCs w:val="20"/>
        </w:rPr>
        <w:t>.</w:t>
      </w:r>
    </w:p>
    <w:p w:rsidR="006476CF" w:rsidRDefault="006476CF" w:rsidP="006476CF">
      <w:pPr>
        <w:spacing w:after="0"/>
        <w:rPr>
          <w:rFonts w:ascii="Arial" w:hAnsi="Arial" w:cs="Arial"/>
          <w:sz w:val="20"/>
          <w:szCs w:val="20"/>
        </w:rPr>
      </w:pPr>
    </w:p>
    <w:p w:rsidR="006476CF" w:rsidRDefault="006476CF" w:rsidP="006476CF">
      <w:pPr>
        <w:spacing w:after="0"/>
        <w:rPr>
          <w:rFonts w:ascii="Arial" w:hAnsi="Arial" w:cs="Arial"/>
          <w:sz w:val="20"/>
          <w:szCs w:val="20"/>
        </w:rPr>
      </w:pPr>
      <w:r>
        <w:rPr>
          <w:rFonts w:ascii="Arial" w:hAnsi="Arial" w:cs="Arial"/>
          <w:sz w:val="20"/>
          <w:szCs w:val="20"/>
        </w:rPr>
        <w:t>I tilfælde, hvor der ikke er tale om en særlig individuel foranstaltning opkræves befordringsudgiften via taksten. Hermed efterkommes princippet om, at der altid skal vælges den letteste administrative løsning og at taksten skal indeholde et så bredt felt af ydelser som muligt.</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De</w:t>
      </w:r>
      <w:r>
        <w:rPr>
          <w:rFonts w:ascii="Arial" w:hAnsi="Arial" w:cs="Arial"/>
          <w:sz w:val="20"/>
          <w:szCs w:val="20"/>
        </w:rPr>
        <w:t>t</w:t>
      </w:r>
      <w:r w:rsidRPr="00C5205B">
        <w:rPr>
          <w:rFonts w:ascii="Arial" w:hAnsi="Arial" w:cs="Arial"/>
          <w:sz w:val="20"/>
          <w:szCs w:val="20"/>
        </w:rPr>
        <w:t xml:space="preserve"> er tilladt at anvende forholdstal og gennemsnit i forbindelse med opgørelsen af omkostningerne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 </w:t>
      </w:r>
      <w:r>
        <w:rPr>
          <w:rFonts w:ascii="Arial" w:hAnsi="Arial" w:cs="Arial"/>
          <w:sz w:val="20"/>
          <w:szCs w:val="20"/>
        </w:rPr>
        <w:t xml:space="preserve"> </w:t>
      </w:r>
      <w:r w:rsidRPr="00C5205B">
        <w:rPr>
          <w:rFonts w:ascii="Arial" w:hAnsi="Arial" w:cs="Arial"/>
          <w:sz w:val="20"/>
          <w:szCs w:val="20"/>
        </w:rPr>
        <w:t>befordring.</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3"/>
      </w:pPr>
      <w:bookmarkStart w:id="10" w:name="_Toc332097215"/>
      <w:r w:rsidRPr="00C5205B">
        <w:t>Indirekte u</w:t>
      </w:r>
      <w:r w:rsidRPr="00C5205B">
        <w:rPr>
          <w:rStyle w:val="Overskrift3Tegn"/>
        </w:rPr>
        <w:t>d</w:t>
      </w:r>
      <w:r w:rsidRPr="00C5205B">
        <w:t>gifter</w:t>
      </w:r>
      <w:bookmarkEnd w:id="10"/>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Indirekte udgifter defineres som administrative udgifter, der knytter sig til driften af institutionerne,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og som er budgetteret på konto 6 for det kommunale budget og regnskab og konto 4 for regionerne.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Indirekte udgifter omfatter en andel af centraladministrationens udgifter til personale, IT mv.</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Disse kan deles op i følgende undergrupper: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Administrationsudgifter, der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til social- og kommunikationsområdet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som helhed, herunder tilsyn.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Generelle administrationsudgifter, hvoraf en andel skal tillægges takstberegningsgrundlaget. </w:t>
      </w:r>
    </w:p>
    <w:p w:rsidR="006476CF" w:rsidRPr="00C5205B" w:rsidRDefault="006476CF" w:rsidP="006476CF">
      <w:pPr>
        <w:spacing w:after="0"/>
        <w:rPr>
          <w:rFonts w:ascii="Arial" w:hAnsi="Arial" w:cs="Arial"/>
          <w:sz w:val="20"/>
          <w:szCs w:val="20"/>
        </w:rPr>
      </w:pPr>
    </w:p>
    <w:p w:rsidR="006476CF" w:rsidRPr="0066746C" w:rsidRDefault="006476CF" w:rsidP="006476CF">
      <w:pPr>
        <w:rPr>
          <w:rFonts w:ascii="Arial" w:hAnsi="Arial" w:cs="Arial"/>
          <w:b/>
          <w:sz w:val="20"/>
          <w:szCs w:val="20"/>
        </w:rPr>
      </w:pPr>
      <w:r w:rsidRPr="0066746C">
        <w:rPr>
          <w:rFonts w:ascii="Arial" w:hAnsi="Arial" w:cs="Arial"/>
          <w:b/>
          <w:sz w:val="20"/>
          <w:szCs w:val="20"/>
        </w:rPr>
        <w:t xml:space="preserve">Administrations-udgifter i regionen: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Hvad angår regionens udgifter, skal der i opgørelsen af administrationsudgifter, der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 social- og kommunikationsområdet indgå indtægt vedr. bloktilskud på hovedkonto 01. Læs mere herom i afsnit 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 generelle udgifter til administration, hovedkonto 4, skal være fordelt på regionens tre opgaveområder.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udarbejdes faste fordelingsnøgler for de omkostninger, der ikke er direkte </w:t>
      </w:r>
      <w:proofErr w:type="spellStart"/>
      <w:r w:rsidRPr="00C5205B">
        <w:rPr>
          <w:rFonts w:ascii="Arial" w:hAnsi="Arial" w:cs="Arial"/>
          <w:sz w:val="20"/>
          <w:szCs w:val="20"/>
        </w:rPr>
        <w:t>henførbare</w:t>
      </w:r>
      <w:proofErr w:type="spellEnd"/>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til social-</w:t>
      </w:r>
      <w:r>
        <w:rPr>
          <w:rFonts w:ascii="Arial" w:hAnsi="Arial" w:cs="Arial"/>
          <w:sz w:val="20"/>
          <w:szCs w:val="20"/>
        </w:rPr>
        <w:t xml:space="preserve"> </w:t>
      </w:r>
      <w:r w:rsidRPr="00C5205B">
        <w:rPr>
          <w:rFonts w:ascii="Arial" w:hAnsi="Arial" w:cs="Arial"/>
          <w:sz w:val="20"/>
          <w:szCs w:val="20"/>
        </w:rPr>
        <w:t xml:space="preserve">og specialundervisnings-området. På baggrund af disse fordelingsnøgler beregnes et samlet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procenttillæg, som tillægges takstberegningsgrundlaget for såvel kommunale som regionale tilbud. </w:t>
      </w:r>
    </w:p>
    <w:p w:rsidR="006476CF" w:rsidRPr="00C5205B" w:rsidRDefault="006476CF" w:rsidP="006476CF">
      <w:pPr>
        <w:rPr>
          <w:rFonts w:ascii="Arial" w:hAnsi="Arial" w:cs="Arial"/>
          <w:sz w:val="20"/>
          <w:szCs w:val="20"/>
        </w:rPr>
      </w:pPr>
      <w:r w:rsidRPr="00C5205B">
        <w:rPr>
          <w:rFonts w:ascii="Arial" w:hAnsi="Arial" w:cs="Arial"/>
          <w:sz w:val="20"/>
          <w:szCs w:val="20"/>
        </w:rPr>
        <w:lastRenderedPageBreak/>
        <w:t xml:space="preserve">Ved en samlet opgørelse af regionens administrationsudgifter på hovedkonto 2 fås et samlet administrationstillæg, som tillægges de under punkt C nævnte udgifter og indtægter. </w:t>
      </w:r>
    </w:p>
    <w:p w:rsidR="006476CF" w:rsidRPr="00C5205B" w:rsidRDefault="006476CF" w:rsidP="006476CF">
      <w:pPr>
        <w:rPr>
          <w:rFonts w:ascii="Arial" w:hAnsi="Arial" w:cs="Arial"/>
          <w:sz w:val="20"/>
          <w:szCs w:val="20"/>
        </w:rPr>
      </w:pPr>
      <w:r w:rsidRPr="00C5205B">
        <w:rPr>
          <w:rFonts w:ascii="Arial" w:hAnsi="Arial" w:cs="Arial"/>
          <w:b/>
          <w:sz w:val="20"/>
          <w:szCs w:val="20"/>
        </w:rPr>
        <w:t xml:space="preserve">Administrations udgifter i kommunerne: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Kommunerne fordeler sædvanligvis ikke fællesudgifter ved kommunens ledelse, ejendomsomkostninger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IT m.v. til driftsområderne, og er ikke på samme måde som regionerne underlagt et krav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herom. De samlede fællesudgifter kan derfor ikke udledes af kommunernes bogføring på samme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måde som i Regionen.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Ved beregning af </w:t>
      </w:r>
      <w:proofErr w:type="spellStart"/>
      <w:r w:rsidRPr="00C5205B">
        <w:rPr>
          <w:rFonts w:ascii="Arial" w:hAnsi="Arial" w:cs="Arial"/>
          <w:sz w:val="20"/>
          <w:szCs w:val="20"/>
        </w:rPr>
        <w:t>aconto</w:t>
      </w:r>
      <w:proofErr w:type="spellEnd"/>
      <w:r w:rsidRPr="00C5205B">
        <w:rPr>
          <w:rFonts w:ascii="Arial" w:hAnsi="Arial" w:cs="Arial"/>
          <w:sz w:val="20"/>
          <w:szCs w:val="20"/>
        </w:rPr>
        <w:t xml:space="preserve"> taksten fastsættes administrationsoverhead til 4 % af institutionens samlede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nettodriftsomkostninger.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b/>
          <w:sz w:val="20"/>
          <w:szCs w:val="20"/>
        </w:rPr>
      </w:pPr>
      <w:r w:rsidRPr="00C5205B">
        <w:rPr>
          <w:rFonts w:ascii="Arial" w:hAnsi="Arial" w:cs="Arial"/>
          <w:b/>
          <w:sz w:val="20"/>
          <w:szCs w:val="20"/>
        </w:rPr>
        <w:t>Tilsyn i regionen og kommunerne</w:t>
      </w:r>
    </w:p>
    <w:p w:rsidR="006476CF" w:rsidRPr="00C5205B" w:rsidRDefault="006476CF" w:rsidP="006476CF">
      <w:pPr>
        <w:spacing w:after="0"/>
        <w:rPr>
          <w:rFonts w:ascii="Arial" w:hAnsi="Arial" w:cs="Arial"/>
          <w:sz w:val="20"/>
          <w:szCs w:val="20"/>
        </w:rPr>
      </w:pPr>
      <w:r w:rsidRPr="00C5205B">
        <w:rPr>
          <w:rFonts w:ascii="Arial" w:hAnsi="Arial" w:cs="Arial"/>
          <w:b/>
          <w:sz w:val="20"/>
          <w:szCs w:val="20"/>
        </w:rPr>
        <w:t xml:space="preserve">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Driftsherren fører tilsyn med egne tilbud og derudover fører kommunerne tilsyn med de private tilbud, hvor der er indgået driftsoverenskomst. Dette er typisk en del af de ovenfor nævnte  administrations-udgifter.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Omkostningerne ved tilsynet skal indregnes i taksterne. Beregningerne baseres på en opgørelse over personaleforbrug ved løsning af opgaven, tillagt omkostninger  ved kørsel, kurser og lignende. Herudover beregnes en standard for omkostninger til husleje, IT mv.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Andelen vedr. tilsyn indgår i ovennævnte beregnede administrationsoverhead. </w:t>
      </w:r>
    </w:p>
    <w:p w:rsidR="006476CF" w:rsidRPr="00C5205B" w:rsidRDefault="006476CF" w:rsidP="006476CF">
      <w:pPr>
        <w:spacing w:after="0"/>
        <w:rPr>
          <w:rFonts w:ascii="Arial" w:hAnsi="Arial" w:cs="Arial"/>
          <w:sz w:val="20"/>
          <w:szCs w:val="20"/>
        </w:rPr>
      </w:pPr>
    </w:p>
    <w:p w:rsidR="006476CF" w:rsidRDefault="006476CF" w:rsidP="006476CF">
      <w:pPr>
        <w:pStyle w:val="Overskrift2"/>
      </w:pPr>
      <w:bookmarkStart w:id="11" w:name="_Toc332097216"/>
      <w:r w:rsidRPr="00C5205B">
        <w:t>D. Finansiering af "tomgangsudgifter" i forbindelse med opbygning eller nedlukning  af tilbud.</w:t>
      </w:r>
      <w:bookmarkEnd w:id="11"/>
      <w:r w:rsidRPr="00C5205B">
        <w:t xml:space="preserve"> </w:t>
      </w:r>
    </w:p>
    <w:p w:rsidR="006476CF" w:rsidRPr="00C5205B" w:rsidRDefault="006476CF" w:rsidP="006476CF"/>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Finansiering af omkostninger i forbindelse med opbygning eller nedlukning af tilbud skal ske på 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fornuftig, økonomisk og faglig forsvarlig måde.</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Aftaler om opbygning af tilbud indgås i forbindelse med den årlige styringsaftale.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Driftsherren har ansvaret for en eventuel nedlukning af tilbud. Dette skal finde sted så hurtigt som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muligt. I den forbindelse orienterer driftsherren i styringsaftaleregi.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Ved etablering af nye tilbud finansieres efter følgende model: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Indkøringsudgifter, der ikke skal forrentes og afskrives, fordeles mellem brugerkommunerne i startåret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samt efterfølgende kalenderår. Den konkrete fordelingsperiode aftales i forbindelse med tilbuddets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etablering.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Som indkøringsudgifter defineres udgifter afholdt inden der indskrives brugere samt forskellen mellem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 conto taksten og den faktiske takst, såfremt der er lav belægning i indkøringsperioden.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Et beregningseksempel findes i bilag 3.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Ved nedlæggelse af tilbud finansieres efter følgende model: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Fra det tidspunkt, hvor et tilbud besluttes nedlagt, betaler brugerkommunerne normal takst frem til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lukningstidspunktet. Merudgifter i forhold til a conto taksten som følge af lukningen fordeles mellem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 xml:space="preserve">brugerkommunerne i det fulde kalenderår før beslutningen træffes, hvor beslutning om lukning tages og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fordeles på grundlag af de enkelte kommuners belægningsmæssige andel i det fulde kalenderår. Ved</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betaling af a conto takst i lukningsperioden opnår man, at tilbuddet kan anvendes af nye kommuner i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lukningsperioden uden risiko for at skulle betale en andel af merudgifter som følge af vigende belægning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eller andre forhold som følge af lukningen. </w:t>
      </w:r>
    </w:p>
    <w:p w:rsidR="006476CF" w:rsidRPr="00C5205B" w:rsidRDefault="006476CF" w:rsidP="006476CF">
      <w:pPr>
        <w:spacing w:after="0"/>
        <w:rPr>
          <w:rFonts w:ascii="Arial" w:hAnsi="Arial" w:cs="Arial"/>
          <w:sz w:val="20"/>
          <w:szCs w:val="20"/>
        </w:rPr>
      </w:pPr>
    </w:p>
    <w:p w:rsidR="00B53AE4" w:rsidRPr="00B53AE4" w:rsidRDefault="00B53AE4" w:rsidP="00B53AE4">
      <w:pPr>
        <w:rPr>
          <w:rFonts w:ascii="Arial" w:hAnsi="Arial" w:cs="Arial"/>
          <w:sz w:val="20"/>
          <w:szCs w:val="20"/>
        </w:rPr>
      </w:pPr>
      <w:r w:rsidRPr="00B53AE4">
        <w:rPr>
          <w:rFonts w:ascii="Arial" w:hAnsi="Arial" w:cs="Arial"/>
          <w:sz w:val="20"/>
          <w:szCs w:val="20"/>
        </w:rPr>
        <w:t xml:space="preserve">Ovenstående betyder helt konkret, at når der er truffet beslutning om at tilbud A nedlægges pr. 31. december 2010, betaler brugerkommunerne a conto takst i 2010, og der vil blive foretaget efterregulering overfor brugerkommunerne i 2011. </w:t>
      </w:r>
      <w:proofErr w:type="spellStart"/>
      <w:r w:rsidRPr="00B53AE4">
        <w:rPr>
          <w:rFonts w:ascii="Arial" w:hAnsi="Arial" w:cs="Arial"/>
          <w:sz w:val="20"/>
          <w:szCs w:val="20"/>
        </w:rPr>
        <w:t>Eftereguleringen</w:t>
      </w:r>
      <w:proofErr w:type="spellEnd"/>
      <w:r w:rsidRPr="00B53AE4">
        <w:rPr>
          <w:rFonts w:ascii="Arial" w:hAnsi="Arial" w:cs="Arial"/>
          <w:sz w:val="20"/>
          <w:szCs w:val="20"/>
        </w:rPr>
        <w:t xml:space="preserve">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af overvejelserne om nedlukning . </w:t>
      </w:r>
      <w:proofErr w:type="spellStart"/>
      <w:r w:rsidRPr="00B53AE4">
        <w:rPr>
          <w:rFonts w:ascii="Arial" w:hAnsi="Arial" w:cs="Arial"/>
          <w:sz w:val="20"/>
          <w:szCs w:val="20"/>
        </w:rPr>
        <w:t>Dvs</w:t>
      </w:r>
      <w:proofErr w:type="spellEnd"/>
      <w:r w:rsidRPr="00B53AE4">
        <w:rPr>
          <w:rFonts w:ascii="Arial" w:hAnsi="Arial" w:cs="Arial"/>
          <w:sz w:val="20"/>
          <w:szCs w:val="20"/>
        </w:rPr>
        <w:t xml:space="preserve"> belægningen året før nedlukningen er kendt danner grundlag for fordeling af nedlukningsomkostninger. </w:t>
      </w:r>
    </w:p>
    <w:p w:rsidR="00B53AE4" w:rsidRDefault="00B53AE4" w:rsidP="006476CF">
      <w:pPr>
        <w:spacing w:after="0"/>
        <w:rPr>
          <w:rFonts w:ascii="Arial" w:hAnsi="Arial" w:cs="Arial"/>
          <w:sz w:val="20"/>
          <w:szCs w:val="20"/>
        </w:rPr>
      </w:pPr>
    </w:p>
    <w:p w:rsidR="00401353" w:rsidRDefault="00401353" w:rsidP="006476CF">
      <w:pPr>
        <w:spacing w:after="0"/>
        <w:rPr>
          <w:rFonts w:ascii="Arial" w:hAnsi="Arial" w:cs="Arial"/>
          <w:sz w:val="20"/>
          <w:szCs w:val="20"/>
        </w:rPr>
      </w:pPr>
    </w:p>
    <w:p w:rsidR="00401353" w:rsidRPr="00C5205B" w:rsidRDefault="00401353"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Et beregningseksempel findes i bilag 4. </w:t>
      </w:r>
    </w:p>
    <w:p w:rsidR="006476CF" w:rsidRPr="00C5205B" w:rsidRDefault="006476CF" w:rsidP="006476CF">
      <w:pPr>
        <w:pStyle w:val="Overskrift2"/>
      </w:pPr>
      <w:bookmarkStart w:id="12" w:name="_Toc332097217"/>
      <w:r w:rsidRPr="00C5205B">
        <w:t>E . Finansiering af generelle udviklingsomkostninger</w:t>
      </w:r>
      <w:bookmarkEnd w:id="12"/>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Region Sjælland og kommunerne i Region Sjælland er enige om at prioritere udvikling af nye 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og tilbud. Omkostninger ved udvikling af nye ydelser eller tilbud, der ikke kan knyttes til 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eksisterende ydelse, indregnes ikke i taksten for de eksisterende ydelser. I stedet indgår en eventuel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pulje til finansiering af udviklingsomkostninger i styringsaftalen. </w:t>
      </w:r>
    </w:p>
    <w:p w:rsidR="006476CF" w:rsidRPr="00C5205B" w:rsidRDefault="006476CF" w:rsidP="006476CF">
      <w:pPr>
        <w:rPr>
          <w:rFonts w:ascii="Arial" w:hAnsi="Arial" w:cs="Arial"/>
          <w:sz w:val="20"/>
          <w:szCs w:val="20"/>
        </w:rPr>
      </w:pPr>
    </w:p>
    <w:p w:rsidR="006476CF" w:rsidRPr="00C5205B" w:rsidRDefault="006476CF" w:rsidP="006476CF">
      <w:pPr>
        <w:pStyle w:val="Overskrift2"/>
      </w:pPr>
      <w:bookmarkStart w:id="13" w:name="_Toc332097218"/>
      <w:r w:rsidRPr="00C5205B">
        <w:t>F. Puljer</w:t>
      </w:r>
      <w:bookmarkEnd w:id="13"/>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Som anført i afsnit C skal alle udgifter og indtægter </w:t>
      </w:r>
      <w:proofErr w:type="spellStart"/>
      <w:r w:rsidRPr="00C5205B">
        <w:rPr>
          <w:rFonts w:ascii="Arial" w:hAnsi="Arial" w:cs="Arial"/>
          <w:sz w:val="20"/>
          <w:szCs w:val="20"/>
        </w:rPr>
        <w:t>budgetlægges</w:t>
      </w:r>
      <w:proofErr w:type="spellEnd"/>
      <w:r w:rsidRPr="00C5205B">
        <w:rPr>
          <w:rFonts w:ascii="Arial" w:hAnsi="Arial" w:cs="Arial"/>
          <w:sz w:val="20"/>
          <w:szCs w:val="20"/>
        </w:rPr>
        <w:t xml:space="preserve"> og dermed henføres til den enkelte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institution. Driftsherren har dog mulighed for </w:t>
      </w:r>
      <w:proofErr w:type="spellStart"/>
      <w:r w:rsidRPr="00C5205B">
        <w:rPr>
          <w:rFonts w:ascii="Arial" w:hAnsi="Arial" w:cs="Arial"/>
          <w:sz w:val="20"/>
          <w:szCs w:val="20"/>
        </w:rPr>
        <w:t>-af</w:t>
      </w:r>
      <w:proofErr w:type="spellEnd"/>
      <w:r w:rsidRPr="00C5205B">
        <w:rPr>
          <w:rFonts w:ascii="Arial" w:hAnsi="Arial" w:cs="Arial"/>
          <w:sz w:val="20"/>
          <w:szCs w:val="20"/>
        </w:rPr>
        <w:t xml:space="preserve"> hensyn til en smidig institutionsdrift -i begrænset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omfang at oprette puljer til senere udmøntning. Der peges på følgende områder, hvor kommunerne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ofte opererer med tværgående puljer: fravær (barsel), udvendigt vedligehold, uddannelse,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forsikringer.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puljebeløb, som indregnes i takstberegningsgrundlaget skal fremgå specifikt af budgettet. 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faktiske omkostninger skal fremgå af institutionerne/tilbuddenes regnskaber. </w:t>
      </w:r>
    </w:p>
    <w:p w:rsidR="006476CF" w:rsidRPr="00C5205B" w:rsidRDefault="006476CF" w:rsidP="006476CF">
      <w:pPr>
        <w:pStyle w:val="Overskrift2"/>
      </w:pPr>
      <w:bookmarkStart w:id="14" w:name="_Toc332097219"/>
      <w:r w:rsidRPr="00C5205B">
        <w:t>G. Udgifter vedr. styringsaftaleudarbejdelse</w:t>
      </w:r>
      <w:bookmarkEnd w:id="14"/>
      <w:r w:rsidRPr="00C5205B">
        <w:t xml:space="preserve">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Næstved kommune  har visse særlige administrative opgaver, som ikke påhviler andre kommuner/Regionen.  Alle kommuner/Regionen modtager bloktilskud til dækning af disse udgifter, hvorfor Næstved kommune sender regning til de øvrige for løsning af opgaverne, </w:t>
      </w:r>
      <w:proofErr w:type="spellStart"/>
      <w:r w:rsidRPr="00C5205B">
        <w:rPr>
          <w:rFonts w:ascii="Arial" w:hAnsi="Arial" w:cs="Arial"/>
          <w:sz w:val="20"/>
          <w:szCs w:val="20"/>
        </w:rPr>
        <w:t>udfra</w:t>
      </w:r>
      <w:proofErr w:type="spellEnd"/>
      <w:r w:rsidRPr="00C5205B">
        <w:rPr>
          <w:rFonts w:ascii="Arial" w:hAnsi="Arial" w:cs="Arial"/>
          <w:sz w:val="20"/>
          <w:szCs w:val="20"/>
        </w:rPr>
        <w:t xml:space="preserve"> en fordeling som er godkendt i KKR.</w:t>
      </w:r>
    </w:p>
    <w:p w:rsidR="006476CF" w:rsidRPr="00C5205B" w:rsidRDefault="006476CF" w:rsidP="006476CF">
      <w:pPr>
        <w:pStyle w:val="Overskrift2"/>
      </w:pPr>
      <w:bookmarkStart w:id="15" w:name="_Toc332097220"/>
      <w:r w:rsidRPr="00C5205B">
        <w:t>H. Afskrivninger på aktiver</w:t>
      </w:r>
      <w:bookmarkEnd w:id="15"/>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Afskrivninger baseres på de senest opgjorte værdier der er optaget i driftsherrens balance, opgjort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ud fra driftsherrens regnskabspraksis.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Afskrivningen foretages lineært over afskrivningsperioden. Der foretages ikke afskrivning på grunde,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således i beregningsteknisk henseende er at betragte som afdragsfrie lån.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proofErr w:type="spellStart"/>
      <w:r w:rsidRPr="00C5205B">
        <w:rPr>
          <w:rFonts w:ascii="Arial" w:hAnsi="Arial" w:cs="Arial"/>
          <w:sz w:val="20"/>
          <w:szCs w:val="20"/>
        </w:rPr>
        <w:lastRenderedPageBreak/>
        <w:t>Om-og</w:t>
      </w:r>
      <w:proofErr w:type="spellEnd"/>
      <w:r w:rsidRPr="00C5205B">
        <w:rPr>
          <w:rFonts w:ascii="Arial" w:hAnsi="Arial" w:cs="Arial"/>
          <w:sz w:val="20"/>
          <w:szCs w:val="20"/>
        </w:rPr>
        <w:t xml:space="preserve"> tilbygninger samt vedligeholdelsesudgifter mv. skal følge principperne i driftsherrens omkostningsregnskab. </w:t>
      </w:r>
    </w:p>
    <w:p w:rsidR="006476CF" w:rsidRPr="00C5205B" w:rsidRDefault="006476CF" w:rsidP="006476CF">
      <w:pPr>
        <w:pStyle w:val="Overskrift2"/>
      </w:pPr>
      <w:bookmarkStart w:id="16" w:name="_Toc332097221"/>
      <w:r w:rsidRPr="00C5205B">
        <w:t>I. Forrentning af aktiver</w:t>
      </w:r>
      <w:bookmarkEnd w:id="16"/>
      <w:r w:rsidRPr="00C5205B">
        <w:t xml:space="preserve">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Forrentning af aktiver opgøres på grundlag af driftsherrens budget- og regnskabssystemer. </w:t>
      </w:r>
    </w:p>
    <w:p w:rsidR="006476CF" w:rsidRPr="00C5205B" w:rsidRDefault="006476CF" w:rsidP="006476CF">
      <w:pPr>
        <w:rPr>
          <w:rFonts w:ascii="Arial" w:hAnsi="Arial" w:cs="Arial"/>
          <w:sz w:val="20"/>
          <w:szCs w:val="20"/>
        </w:rPr>
      </w:pPr>
      <w:r w:rsidRPr="00C5205B">
        <w:rPr>
          <w:rFonts w:ascii="Arial" w:hAnsi="Arial" w:cs="Arial"/>
          <w:b/>
          <w:sz w:val="20"/>
          <w:szCs w:val="20"/>
        </w:rPr>
        <w:t xml:space="preserve">Kommunerne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Kommunerne kan anvende markedsrenten eller alternativt kan der tages udgangspunkt i den af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Danmarks Statistik beregnede effektive obligationsrente for samtlige serier ultimo december i det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pågældende regnskabsår.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Regionen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Region Sjælland anvender markedsrenten ved beregningen af a conto takster. Beskrivelsen forefindes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w:t>
      </w:r>
      <w:proofErr w:type="spellStart"/>
      <w:r w:rsidRPr="00C5205B">
        <w:rPr>
          <w:rFonts w:ascii="Arial" w:hAnsi="Arial" w:cs="Arial"/>
          <w:sz w:val="20"/>
          <w:szCs w:val="20"/>
        </w:rPr>
        <w:t>budget-og</w:t>
      </w:r>
      <w:proofErr w:type="spellEnd"/>
      <w:r w:rsidRPr="00C5205B">
        <w:rPr>
          <w:rFonts w:ascii="Arial" w:hAnsi="Arial" w:cs="Arial"/>
          <w:sz w:val="20"/>
          <w:szCs w:val="20"/>
        </w:rPr>
        <w:t xml:space="preserve"> regnskabssystem for regioner.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Forrentningen indregnes med forrentningsprocenten af aktivets bogførte værdi ved årets begyndelse.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Forrentningen indregnes direkte i takstberegningen for det tilbud, forrentningen vedrører.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Forrentningen tilgår den myndighed (Region eller kommune), der står som ejer af de anlæg, der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Indgår i forrentningen, uanset om forrentningen modsvares af betalte renteudgifter.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2"/>
      </w:pPr>
      <w:bookmarkStart w:id="17" w:name="_Toc332097222"/>
      <w:r w:rsidRPr="00C5205B">
        <w:t>J. Tjenestemandspensioner</w:t>
      </w:r>
      <w:bookmarkEnd w:id="17"/>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Omkostninger til dækning af tjenestemandspensioner skal finansieres via takstopkrævninger på 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enkelte tilbud.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 konkrete indregning kan ske på flere forskellige måder afhængig af driftsherrens politik på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området </w:t>
      </w:r>
      <w:proofErr w:type="spellStart"/>
      <w:r w:rsidRPr="00C5205B">
        <w:rPr>
          <w:rFonts w:ascii="Arial" w:hAnsi="Arial" w:cs="Arial"/>
          <w:sz w:val="20"/>
          <w:szCs w:val="20"/>
        </w:rPr>
        <w:t>d.v.s</w:t>
      </w:r>
      <w:proofErr w:type="spellEnd"/>
      <w:r w:rsidRPr="00C5205B">
        <w:rPr>
          <w:rFonts w:ascii="Arial" w:hAnsi="Arial" w:cs="Arial"/>
          <w:sz w:val="20"/>
          <w:szCs w:val="20"/>
        </w:rPr>
        <w:t xml:space="preserve">. om driftsherren er selvforsikret på tjenestemandsområdet, eller om driftsherren helt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eller delvist har afdækket tjenestemandsforpligtelsen forsikringsmæssigt.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a. Driftsherren har fuldt ud afdækket tjenestemandsforpligtelsen eksternt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denne situation vil præmien til den forsikringsmæssige afdækning være indeholdt i de budgetterede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driftsudgifter, og derigennem være finansieret af den beregnede dagstakst. Ved anvendelse af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denne løsning er forpligtelsen afdækket fuldt ud, idet tjenestemanden på pensioneringstidspunktet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modtager pension via pensionsselskabet. </w:t>
      </w: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b. Driftsherren er selvforsikret vedrørende tjenestemandsforpligtelsen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Hvis driftsherren er selvforsikrende tillægges tjenestemandslønningerne 20,3 % ved takstberegningen,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svarende til den andel, der i henhold til Budget og regnskabssystemet for regioner skal hensættes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 tjenestemandspensioner.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c. Driftsherren har delvist afdækket tjenestemandsforpligtelsen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Præmien til den delvise forsikringsmæssige afdækning medtages i de budgetterede driftsudgifter, og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er derigennem finansieret af den beregnede dagstakst.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 xml:space="preserve">Den del af tjenestemandsforpligtelsen som ikke er afdækket forsikringsmæssigt medtages i beregningsgrundlaget  efter principperne som anført ovenfor under B, idet der beregnes en forholdsmæssig  andel, således at tillægget altid vil være lavere end 20,3 %.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2"/>
      </w:pPr>
      <w:bookmarkStart w:id="18" w:name="_Toc332097223"/>
      <w:r w:rsidRPr="00C5205B">
        <w:t>K. Belægningsprocent</w:t>
      </w:r>
      <w:bookmarkEnd w:id="18"/>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 hvert enkelt tilbud fastlægger driftsherren belægningsprocenten, som indgår i takstberegningen.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forudsættes, at belægningsprocenten fastsættes ud fra ønsket om, at forskellen mellem den budgetterede belægning og den faktiske belægning er mindst muligt.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Ved takstberegningen skal de sidste 2 års belægningsprocenter oplyses.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1"/>
      </w:pPr>
      <w:bookmarkStart w:id="19" w:name="_Toc332097224"/>
      <w:r w:rsidRPr="00C5205B">
        <w:t>6. Tillægsydelser</w:t>
      </w:r>
      <w:bookmarkEnd w:id="19"/>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Tilbuddenes basisydelser vil typisk dække  brugerens behov, men der skal være mulighed for at tilrettelægge en mere individuel og differentieret indsats ved enkelte brugeres særlige behov, når dette behov afviger væsentligt fra gennemsnittet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Tillægsydelser kan bestå i særlige ydelser i forbindelse med ophold på social institution eller rådgivningsydelser af administrativt eller behandlingsmæssig karakter.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Der beregnes faste timetakster for disse tillægsydelser, som baseres på de direkte omkostninger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samt andele af de indirekte omkostninger. Omfanget af indsatsen aftales individuelt mellem den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myndighed, der leverer ydelsen og den der modtager. Se bilag 2, eksempel på beregning af § 85.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Som anført på side 4 under afsnittet færrest mulige tillægsydelser er der i Økonomigruppen igangsat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analysearbejde, som skal fremkomme med forslag til beregning af tillægsydelser. Når arbejdet 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færdigt forelægges modellen, som herefter vil indgå som et bilag i takstaftalen.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1"/>
      </w:pPr>
      <w:bookmarkStart w:id="20" w:name="_Toc332097225"/>
      <w:r w:rsidRPr="00C5205B">
        <w:t>7. Abonnementsbetaling</w:t>
      </w:r>
      <w:bookmarkEnd w:id="20"/>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For tilbud/ydelser hvor der kræves en fast kapacitet, men hvor efterspørgslen i sagens natur kan svinge en del, kan der aftales en abonnementsbetaling. For egentlige rådgivningsydelser anvendes således en abonnementsordning i form af objektiv finansiering for den/de kommuner, der ønsker at trække på en anden kommunes 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Vedrørende </w:t>
      </w:r>
      <w:proofErr w:type="spellStart"/>
      <w:r w:rsidRPr="00C5205B">
        <w:rPr>
          <w:rFonts w:ascii="Arial" w:hAnsi="Arial" w:cs="Arial"/>
          <w:sz w:val="20"/>
          <w:szCs w:val="20"/>
        </w:rPr>
        <w:t>tale-høre-synsområdet</w:t>
      </w:r>
      <w:proofErr w:type="spellEnd"/>
      <w:r w:rsidRPr="00C5205B">
        <w:rPr>
          <w:rFonts w:ascii="Arial" w:hAnsi="Arial" w:cs="Arial"/>
          <w:sz w:val="20"/>
          <w:szCs w:val="20"/>
        </w:rPr>
        <w:t xml:space="preserve"> indgås særskilte bilaterale aftaler mellem udbyderne og køberkommunerne.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Aftalerne konkretiseres som forskellige modeller med mulighed for kombinationer mellem leveringsaftaler og takster. </w:t>
      </w:r>
    </w:p>
    <w:p w:rsidR="006476CF" w:rsidRPr="00C5205B" w:rsidRDefault="006476CF" w:rsidP="006476CF">
      <w:pPr>
        <w:pStyle w:val="Overskrift1"/>
      </w:pPr>
      <w:bookmarkStart w:id="21" w:name="_Toc332097226"/>
      <w:r w:rsidRPr="00C5205B">
        <w:t>8. Objektiv finansiering</w:t>
      </w:r>
      <w:bookmarkEnd w:id="21"/>
      <w:r w:rsidRPr="00C5205B">
        <w:t xml:space="preserve"> </w:t>
      </w:r>
    </w:p>
    <w:p w:rsidR="006476CF" w:rsidRPr="00C5205B" w:rsidRDefault="006476CF" w:rsidP="006476CF">
      <w:pPr>
        <w:rPr>
          <w:rFonts w:ascii="Arial" w:hAnsi="Arial" w:cs="Arial"/>
          <w:sz w:val="20"/>
          <w:szCs w:val="20"/>
        </w:rPr>
      </w:pPr>
      <w:r w:rsidRPr="00C5205B">
        <w:rPr>
          <w:rFonts w:ascii="Arial" w:hAnsi="Arial" w:cs="Arial"/>
          <w:sz w:val="20"/>
          <w:szCs w:val="20"/>
        </w:rPr>
        <w:t xml:space="preserve">Ifølge de gældende bekendtgørelser skal der være objektiv finansiering på følgende områder: </w:t>
      </w: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Bekendtgørelse om udgifterne ved de regionale undervisningstilbud for børn og voksne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Synscenter </w:t>
      </w:r>
      <w:proofErr w:type="spellStart"/>
      <w:r w:rsidRPr="00C5205B">
        <w:rPr>
          <w:rFonts w:ascii="Arial" w:hAnsi="Arial" w:cs="Arial"/>
          <w:sz w:val="20"/>
          <w:szCs w:val="20"/>
        </w:rPr>
        <w:t>Refsnæs</w:t>
      </w:r>
      <w:proofErr w:type="spellEnd"/>
      <w:r w:rsidRPr="00C5205B">
        <w:rPr>
          <w:rFonts w:ascii="Arial" w:hAnsi="Arial" w:cs="Arial"/>
          <w:sz w:val="20"/>
          <w:szCs w:val="20"/>
        </w:rPr>
        <w:t xml:space="preserve"> Skole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Børneskolen på </w:t>
      </w:r>
      <w:proofErr w:type="spellStart"/>
      <w:r w:rsidRPr="00C5205B">
        <w:rPr>
          <w:rFonts w:ascii="Arial" w:hAnsi="Arial" w:cs="Arial"/>
          <w:sz w:val="20"/>
          <w:szCs w:val="20"/>
        </w:rPr>
        <w:t>Filadelfia</w:t>
      </w:r>
      <w:proofErr w:type="spellEnd"/>
      <w:r w:rsidRPr="00C5205B">
        <w:rPr>
          <w:rFonts w:ascii="Arial" w:hAnsi="Arial" w:cs="Arial"/>
          <w:sz w:val="20"/>
          <w:szCs w:val="20"/>
        </w:rPr>
        <w:t xml:space="preserve">, Epilepsi-elever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Udgifterne dækkes af en takst, der reduceres med en objektiv finansiering. Den objektive finansiering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 xml:space="preserve">udgør 10 % af taksterne, dog således at hvis taksten er højere end 1.100 kr. udgør den 25 % af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det overskydende beløb. Beløbet (1.100 kr.) reguleres årligt, første gang den 1. januar 2008.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Synscenter </w:t>
      </w:r>
      <w:proofErr w:type="spellStart"/>
      <w:r w:rsidRPr="00C5205B">
        <w:rPr>
          <w:rFonts w:ascii="Arial" w:hAnsi="Arial" w:cs="Arial"/>
          <w:sz w:val="20"/>
          <w:szCs w:val="20"/>
        </w:rPr>
        <w:t>Refsnæs</w:t>
      </w:r>
      <w:proofErr w:type="spellEnd"/>
      <w:r w:rsidRPr="00C5205B">
        <w:rPr>
          <w:rFonts w:ascii="Arial" w:hAnsi="Arial" w:cs="Arial"/>
          <w:sz w:val="20"/>
          <w:szCs w:val="20"/>
        </w:rPr>
        <w:t xml:space="preserve"> Rådgivning, Materialelaboratoriet: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 objektive finansiering udgør 100 % af udgifterne. Det budgetterede takstgrundlag opkræves </w:t>
      </w:r>
    </w:p>
    <w:p w:rsidR="006476CF" w:rsidRPr="00C5205B" w:rsidRDefault="006476CF" w:rsidP="006476CF">
      <w:pPr>
        <w:spacing w:after="0"/>
        <w:rPr>
          <w:rFonts w:ascii="Arial" w:hAnsi="Arial" w:cs="Arial"/>
          <w:sz w:val="20"/>
          <w:szCs w:val="20"/>
        </w:rPr>
      </w:pPr>
      <w:proofErr w:type="spellStart"/>
      <w:r w:rsidRPr="00C5205B">
        <w:rPr>
          <w:rFonts w:ascii="Arial" w:hAnsi="Arial" w:cs="Arial"/>
          <w:sz w:val="20"/>
          <w:szCs w:val="20"/>
        </w:rPr>
        <w:t>A´conto</w:t>
      </w:r>
      <w:proofErr w:type="spellEnd"/>
      <w:r w:rsidRPr="00C5205B">
        <w:rPr>
          <w:rFonts w:ascii="Arial" w:hAnsi="Arial" w:cs="Arial"/>
          <w:sz w:val="20"/>
          <w:szCs w:val="20"/>
        </w:rPr>
        <w:t xml:space="preserve">, og opkrævningen korrigeres året efter iht. regnskab.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Den objektive finansiering skal opkræves overfor alle landets kommuner på grundlag af antallet af </w:t>
      </w:r>
    </w:p>
    <w:p w:rsidR="006476CF" w:rsidRDefault="006476CF" w:rsidP="006476CF">
      <w:pPr>
        <w:spacing w:after="0"/>
        <w:rPr>
          <w:rFonts w:ascii="Arial" w:hAnsi="Arial" w:cs="Arial"/>
          <w:sz w:val="20"/>
          <w:szCs w:val="20"/>
        </w:rPr>
      </w:pPr>
      <w:r w:rsidRPr="00C5205B">
        <w:rPr>
          <w:rFonts w:ascii="Arial" w:hAnsi="Arial" w:cs="Arial"/>
          <w:sz w:val="20"/>
          <w:szCs w:val="20"/>
        </w:rPr>
        <w:t xml:space="preserve">børn og unge under 18 år. Den skal betales kvartalsvis forud, med mindre andet aftales mellem </w:t>
      </w:r>
      <w:proofErr w:type="spellStart"/>
      <w:r w:rsidRPr="00C5205B">
        <w:rPr>
          <w:rFonts w:ascii="Arial" w:hAnsi="Arial" w:cs="Arial"/>
          <w:sz w:val="20"/>
          <w:szCs w:val="20"/>
        </w:rPr>
        <w:t>regionsrådet</w:t>
      </w:r>
      <w:proofErr w:type="spellEnd"/>
      <w:r w:rsidRPr="00C5205B">
        <w:rPr>
          <w:rFonts w:ascii="Arial" w:hAnsi="Arial" w:cs="Arial"/>
          <w:sz w:val="20"/>
          <w:szCs w:val="20"/>
        </w:rPr>
        <w:t xml:space="preserve"> og kommunalbestyrelsen. </w:t>
      </w:r>
    </w:p>
    <w:p w:rsidR="006476CF" w:rsidRPr="00C5205B" w:rsidRDefault="006476CF" w:rsidP="006476CF">
      <w:pPr>
        <w:spacing w:after="0"/>
        <w:rPr>
          <w:rFonts w:ascii="Arial" w:hAnsi="Arial" w:cs="Arial"/>
          <w:sz w:val="20"/>
          <w:szCs w:val="20"/>
        </w:rPr>
      </w:pPr>
    </w:p>
    <w:p w:rsidR="006476CF" w:rsidRDefault="006476CF" w:rsidP="006476CF">
      <w:pPr>
        <w:rPr>
          <w:rFonts w:ascii="Arial" w:hAnsi="Arial" w:cs="Arial"/>
          <w:b/>
          <w:sz w:val="20"/>
          <w:szCs w:val="20"/>
        </w:rPr>
      </w:pPr>
      <w:r>
        <w:rPr>
          <w:rFonts w:ascii="Arial" w:hAnsi="Arial" w:cs="Arial"/>
          <w:b/>
          <w:sz w:val="20"/>
          <w:szCs w:val="20"/>
        </w:rPr>
        <w:t>Bekendtgørelse om magtanvendelse over for børn og unge, der er anbragt uden for hjemmet</w:t>
      </w:r>
    </w:p>
    <w:p w:rsidR="006476CF" w:rsidRPr="0066746C" w:rsidRDefault="006476CF" w:rsidP="006476CF">
      <w:pPr>
        <w:spacing w:after="0"/>
        <w:rPr>
          <w:rFonts w:ascii="Arial" w:hAnsi="Arial" w:cs="Arial"/>
          <w:sz w:val="20"/>
          <w:szCs w:val="20"/>
        </w:rPr>
      </w:pPr>
      <w:r w:rsidRPr="0066746C">
        <w:rPr>
          <w:rFonts w:ascii="Arial" w:hAnsi="Arial" w:cs="Arial"/>
          <w:sz w:val="20"/>
          <w:szCs w:val="20"/>
        </w:rPr>
        <w:t>Bakkegården:</w:t>
      </w:r>
    </w:p>
    <w:p w:rsidR="006476CF" w:rsidRPr="0066746C" w:rsidRDefault="006476CF" w:rsidP="006476CF">
      <w:pPr>
        <w:spacing w:after="0"/>
        <w:rPr>
          <w:rFonts w:ascii="Arial" w:hAnsi="Arial" w:cs="Arial"/>
          <w:sz w:val="20"/>
          <w:szCs w:val="20"/>
        </w:rPr>
      </w:pPr>
      <w:proofErr w:type="spellStart"/>
      <w:r w:rsidRPr="0066746C">
        <w:rPr>
          <w:rFonts w:ascii="Arial" w:hAnsi="Arial" w:cs="Arial"/>
          <w:sz w:val="20"/>
          <w:szCs w:val="20"/>
        </w:rPr>
        <w:t>Stevnsfortet</w:t>
      </w:r>
      <w:proofErr w:type="spellEnd"/>
      <w:r w:rsidRPr="0066746C">
        <w:rPr>
          <w:rFonts w:ascii="Arial" w:hAnsi="Arial" w:cs="Arial"/>
          <w:sz w:val="20"/>
          <w:szCs w:val="20"/>
        </w:rPr>
        <w:t>:</w:t>
      </w:r>
    </w:p>
    <w:p w:rsidR="006476CF" w:rsidRDefault="006476CF" w:rsidP="006476CF">
      <w:pPr>
        <w:spacing w:after="0"/>
        <w:rPr>
          <w:rFonts w:ascii="Arial" w:hAnsi="Arial" w:cs="Arial"/>
          <w:sz w:val="20"/>
          <w:szCs w:val="20"/>
        </w:rPr>
      </w:pPr>
    </w:p>
    <w:p w:rsidR="006476CF" w:rsidRPr="0066746C" w:rsidRDefault="006476CF" w:rsidP="006476CF">
      <w:pPr>
        <w:spacing w:after="0"/>
        <w:rPr>
          <w:rFonts w:ascii="Arial" w:hAnsi="Arial" w:cs="Arial"/>
          <w:sz w:val="20"/>
          <w:szCs w:val="20"/>
        </w:rPr>
      </w:pPr>
      <w:r>
        <w:rPr>
          <w:rFonts w:ascii="Arial" w:hAnsi="Arial" w:cs="Arial"/>
          <w:sz w:val="20"/>
          <w:szCs w:val="20"/>
        </w:rPr>
        <w:t>D</w:t>
      </w:r>
      <w:r w:rsidRPr="0066746C">
        <w:rPr>
          <w:rFonts w:ascii="Arial" w:hAnsi="Arial" w:cs="Arial"/>
          <w:sz w:val="20"/>
          <w:szCs w:val="20"/>
        </w:rPr>
        <w:t>er er trådt en ny lov i kraft den 1. juli 2010 for området. Som noget nyt betales nu en grundtakst for op</w:t>
      </w:r>
      <w:r w:rsidR="00490E5A">
        <w:rPr>
          <w:rFonts w:ascii="Arial" w:hAnsi="Arial" w:cs="Arial"/>
          <w:sz w:val="20"/>
          <w:szCs w:val="20"/>
        </w:rPr>
        <w:t>hold for varetægtsfængslede 15</w:t>
      </w:r>
      <w:r w:rsidRPr="0066746C">
        <w:rPr>
          <w:rFonts w:ascii="Arial" w:hAnsi="Arial" w:cs="Arial"/>
          <w:sz w:val="20"/>
          <w:szCs w:val="20"/>
        </w:rPr>
        <w:t>-17-årige på 1,25 mio. kr. årligt (PL 2010). I praksis omregnes grundtaksten til en døgntakst. Med indførelsen af den nye lovgivning skal den objektive finansiering, som nu består af udgifter ud over det takstfinansierede, fordeles mellem alle lande</w:t>
      </w:r>
      <w:r w:rsidR="00490E5A">
        <w:rPr>
          <w:rFonts w:ascii="Arial" w:hAnsi="Arial" w:cs="Arial"/>
          <w:sz w:val="20"/>
          <w:szCs w:val="20"/>
        </w:rPr>
        <w:t>ts kommuner efter antallet af 15</w:t>
      </w:r>
      <w:r w:rsidRPr="0066746C">
        <w:rPr>
          <w:rFonts w:ascii="Arial" w:hAnsi="Arial" w:cs="Arial"/>
          <w:sz w:val="20"/>
          <w:szCs w:val="20"/>
        </w:rPr>
        <w:t>-17-årige der bor i de enkelte kommuner pr. 1. januar i året forud for regnskabsåret.</w:t>
      </w:r>
    </w:p>
    <w:p w:rsidR="006476CF" w:rsidRPr="0066746C" w:rsidRDefault="006476CF" w:rsidP="006476CF">
      <w:pPr>
        <w:rPr>
          <w:rFonts w:ascii="Arial" w:hAnsi="Arial" w:cs="Arial"/>
          <w:sz w:val="20"/>
          <w:szCs w:val="20"/>
        </w:rPr>
      </w:pPr>
      <w:r w:rsidRPr="0066746C">
        <w:rPr>
          <w:rFonts w:ascii="Arial" w:hAnsi="Arial" w:cs="Arial"/>
          <w:sz w:val="20"/>
          <w:szCs w:val="20"/>
        </w:rPr>
        <w:t>Den objektive del opkræves en gang a conto årlig i første kvartal. Der vil også blive opkrævet en eventuel regulering vedrørende forrige år.</w:t>
      </w:r>
    </w:p>
    <w:p w:rsidR="006476CF" w:rsidRPr="0066746C" w:rsidRDefault="006476CF" w:rsidP="006476CF">
      <w:pPr>
        <w:rPr>
          <w:rFonts w:ascii="Arial" w:hAnsi="Arial" w:cs="Arial"/>
          <w:sz w:val="20"/>
          <w:szCs w:val="20"/>
        </w:rPr>
      </w:pPr>
    </w:p>
    <w:p w:rsidR="006476CF" w:rsidRPr="0066746C" w:rsidRDefault="006476CF" w:rsidP="006476CF">
      <w:pPr>
        <w:rPr>
          <w:rFonts w:ascii="Arial" w:hAnsi="Arial" w:cs="Arial"/>
          <w:b/>
          <w:sz w:val="20"/>
          <w:szCs w:val="20"/>
        </w:rPr>
      </w:pPr>
      <w:r w:rsidRPr="0066746C">
        <w:rPr>
          <w:rFonts w:ascii="Arial" w:hAnsi="Arial" w:cs="Arial"/>
          <w:b/>
          <w:sz w:val="20"/>
          <w:szCs w:val="20"/>
        </w:rPr>
        <w:t xml:space="preserve">Bekendtgørelse om principper for kommunernes finansiering af de mest specialiserede lands- eller landsdelsdækkende tilbud </w:t>
      </w:r>
    </w:p>
    <w:p w:rsidR="006476CF" w:rsidRPr="0066746C" w:rsidRDefault="006476CF" w:rsidP="006476CF">
      <w:pPr>
        <w:rPr>
          <w:rFonts w:ascii="Arial" w:hAnsi="Arial" w:cs="Arial"/>
          <w:sz w:val="20"/>
          <w:szCs w:val="20"/>
        </w:rPr>
      </w:pPr>
      <w:proofErr w:type="spellStart"/>
      <w:r w:rsidRPr="0066746C">
        <w:rPr>
          <w:rFonts w:ascii="Arial" w:hAnsi="Arial" w:cs="Arial"/>
          <w:sz w:val="20"/>
          <w:szCs w:val="20"/>
        </w:rPr>
        <w:t>Kofoedsminde</w:t>
      </w:r>
      <w:proofErr w:type="spellEnd"/>
      <w:r w:rsidRPr="0066746C">
        <w:rPr>
          <w:rFonts w:ascii="Arial" w:hAnsi="Arial" w:cs="Arial"/>
          <w:sz w:val="20"/>
          <w:szCs w:val="20"/>
        </w:rPr>
        <w:t>:</w:t>
      </w:r>
    </w:p>
    <w:p w:rsidR="006476CF" w:rsidRPr="0066746C" w:rsidRDefault="006476CF" w:rsidP="006476CF">
      <w:pPr>
        <w:rPr>
          <w:rFonts w:ascii="Arial" w:hAnsi="Arial" w:cs="Arial"/>
          <w:sz w:val="20"/>
          <w:szCs w:val="20"/>
        </w:rPr>
      </w:pPr>
      <w:r w:rsidRPr="0066746C">
        <w:rPr>
          <w:rFonts w:ascii="Arial" w:hAnsi="Arial" w:cs="Arial"/>
          <w:sz w:val="20"/>
          <w:szCs w:val="20"/>
        </w:rPr>
        <w:t xml:space="preserve">Ifølge bekendtgørelsens § 3 skal udgifterne til driften af den sikrede boform </w:t>
      </w:r>
      <w:proofErr w:type="spellStart"/>
      <w:r w:rsidRPr="0066746C">
        <w:rPr>
          <w:rFonts w:ascii="Arial" w:hAnsi="Arial" w:cs="Arial"/>
          <w:sz w:val="20"/>
          <w:szCs w:val="20"/>
        </w:rPr>
        <w:t>Kofoedsminde</w:t>
      </w:r>
      <w:proofErr w:type="spellEnd"/>
      <w:r w:rsidRPr="0066746C">
        <w:rPr>
          <w:rFonts w:ascii="Arial" w:hAnsi="Arial" w:cs="Arial"/>
          <w:sz w:val="20"/>
          <w:szCs w:val="20"/>
        </w:rPr>
        <w:t xml:space="preserve"> for personer med nedsat psykisk funktionsevne med dom til ophold på sikret afdeling, fordeles mellem alle landets kommuner efter folketal.</w:t>
      </w:r>
    </w:p>
    <w:p w:rsidR="006476CF" w:rsidRPr="0066746C" w:rsidRDefault="006476CF" w:rsidP="006476CF">
      <w:pPr>
        <w:spacing w:after="0"/>
        <w:rPr>
          <w:rFonts w:ascii="Arial" w:hAnsi="Arial" w:cs="Arial"/>
          <w:sz w:val="20"/>
          <w:szCs w:val="20"/>
        </w:rPr>
      </w:pPr>
      <w:r w:rsidRPr="0066746C">
        <w:rPr>
          <w:rFonts w:ascii="Arial" w:hAnsi="Arial" w:cs="Arial"/>
          <w:sz w:val="20"/>
          <w:szCs w:val="20"/>
        </w:rPr>
        <w:t xml:space="preserve">Specialrådgivning på Synscenter </w:t>
      </w:r>
      <w:proofErr w:type="spellStart"/>
      <w:r w:rsidRPr="0066746C">
        <w:rPr>
          <w:rFonts w:ascii="Arial" w:hAnsi="Arial" w:cs="Arial"/>
          <w:sz w:val="20"/>
          <w:szCs w:val="20"/>
        </w:rPr>
        <w:t>Refsnæs</w:t>
      </w:r>
      <w:proofErr w:type="spellEnd"/>
      <w:r w:rsidRPr="0066746C">
        <w:rPr>
          <w:rFonts w:ascii="Arial" w:hAnsi="Arial" w:cs="Arial"/>
          <w:sz w:val="20"/>
          <w:szCs w:val="20"/>
        </w:rPr>
        <w:t xml:space="preserve">, børn med </w:t>
      </w:r>
      <w:proofErr w:type="spellStart"/>
      <w:r w:rsidRPr="0066746C">
        <w:rPr>
          <w:rFonts w:ascii="Arial" w:hAnsi="Arial" w:cs="Arial"/>
          <w:sz w:val="20"/>
          <w:szCs w:val="20"/>
        </w:rPr>
        <w:t>synshandicap</w:t>
      </w:r>
      <w:proofErr w:type="spellEnd"/>
      <w:r w:rsidRPr="0066746C">
        <w:rPr>
          <w:rFonts w:ascii="Arial" w:hAnsi="Arial" w:cs="Arial"/>
          <w:sz w:val="20"/>
          <w:szCs w:val="20"/>
        </w:rPr>
        <w:t>:</w:t>
      </w:r>
    </w:p>
    <w:p w:rsidR="006476CF" w:rsidRDefault="006476CF" w:rsidP="006476CF">
      <w:pPr>
        <w:spacing w:after="0"/>
        <w:rPr>
          <w:rFonts w:ascii="Arial" w:hAnsi="Arial" w:cs="Arial"/>
          <w:sz w:val="20"/>
          <w:szCs w:val="20"/>
        </w:rPr>
      </w:pPr>
      <w:r w:rsidRPr="0066746C">
        <w:rPr>
          <w:rFonts w:ascii="Arial" w:hAnsi="Arial" w:cs="Arial"/>
          <w:sz w:val="20"/>
          <w:szCs w:val="20"/>
        </w:rPr>
        <w:t xml:space="preserve">Specialrådgivning på </w:t>
      </w:r>
      <w:proofErr w:type="spellStart"/>
      <w:r w:rsidRPr="0066746C">
        <w:rPr>
          <w:rFonts w:ascii="Arial" w:hAnsi="Arial" w:cs="Arial"/>
          <w:sz w:val="20"/>
          <w:szCs w:val="20"/>
        </w:rPr>
        <w:t>Filadelfia</w:t>
      </w:r>
      <w:proofErr w:type="spellEnd"/>
      <w:r w:rsidRPr="0066746C">
        <w:rPr>
          <w:rFonts w:ascii="Arial" w:hAnsi="Arial" w:cs="Arial"/>
          <w:sz w:val="20"/>
          <w:szCs w:val="20"/>
        </w:rPr>
        <w:t>, epilepsi:</w:t>
      </w:r>
    </w:p>
    <w:p w:rsidR="006476CF" w:rsidRPr="0066746C" w:rsidRDefault="006476CF" w:rsidP="006476CF">
      <w:pPr>
        <w:spacing w:after="0"/>
        <w:rPr>
          <w:rFonts w:ascii="Arial" w:hAnsi="Arial" w:cs="Arial"/>
          <w:sz w:val="20"/>
          <w:szCs w:val="20"/>
        </w:rPr>
      </w:pPr>
    </w:p>
    <w:p w:rsidR="006476CF" w:rsidRPr="0066746C" w:rsidRDefault="006476CF" w:rsidP="006476CF">
      <w:pPr>
        <w:rPr>
          <w:rFonts w:ascii="Arial" w:hAnsi="Arial" w:cs="Arial"/>
          <w:sz w:val="20"/>
          <w:szCs w:val="20"/>
        </w:rPr>
      </w:pPr>
      <w:r w:rsidRPr="0066746C">
        <w:rPr>
          <w:rFonts w:ascii="Arial" w:hAnsi="Arial" w:cs="Arial"/>
          <w:sz w:val="20"/>
          <w:szCs w:val="20"/>
        </w:rPr>
        <w:t>Ifølge bekendtgørelsens § 2 skal udgifterne til driften af disse to specialrådgivningsfunktioner fordeles efter folketal mellem alle landets kommuner.</w:t>
      </w:r>
    </w:p>
    <w:p w:rsidR="006476CF" w:rsidRPr="0066746C" w:rsidRDefault="006476CF" w:rsidP="006476CF">
      <w:pPr>
        <w:rPr>
          <w:rFonts w:ascii="Arial" w:hAnsi="Arial" w:cs="Arial"/>
          <w:sz w:val="20"/>
          <w:szCs w:val="20"/>
        </w:rPr>
      </w:pPr>
      <w:r w:rsidRPr="0066746C">
        <w:rPr>
          <w:rFonts w:ascii="Arial" w:hAnsi="Arial" w:cs="Arial"/>
          <w:sz w:val="20"/>
          <w:szCs w:val="20"/>
        </w:rPr>
        <w:t>Opkrævningen sker pr. halvår. Der vil også blive opkrævet en eventuel regulering vedrørende forrige år.</w:t>
      </w:r>
    </w:p>
    <w:p w:rsidR="006476CF" w:rsidRDefault="006476CF" w:rsidP="006476CF">
      <w:pPr>
        <w:rPr>
          <w:rFonts w:ascii="Arial" w:hAnsi="Arial" w:cs="Arial"/>
          <w:sz w:val="20"/>
          <w:szCs w:val="20"/>
        </w:rPr>
      </w:pPr>
    </w:p>
    <w:p w:rsidR="006476CF" w:rsidRPr="0066746C" w:rsidRDefault="006476CF" w:rsidP="006476CF">
      <w:pPr>
        <w:rPr>
          <w:rFonts w:ascii="Arial" w:hAnsi="Arial" w:cs="Arial"/>
          <w:sz w:val="20"/>
          <w:szCs w:val="20"/>
        </w:rPr>
      </w:pPr>
      <w:r w:rsidRPr="0066746C">
        <w:rPr>
          <w:rFonts w:ascii="Arial" w:hAnsi="Arial" w:cs="Arial"/>
          <w:sz w:val="20"/>
          <w:szCs w:val="20"/>
        </w:rPr>
        <w:t>Efterregulering af den objektive finansiering foretages det efterfølgende år.</w:t>
      </w:r>
    </w:p>
    <w:p w:rsidR="006476CF" w:rsidRPr="0066746C"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p>
    <w:p w:rsidR="006476CF" w:rsidRPr="00C5205B" w:rsidRDefault="006476CF" w:rsidP="006476CF">
      <w:pPr>
        <w:pStyle w:val="Overskrift1"/>
      </w:pPr>
      <w:bookmarkStart w:id="22" w:name="_Toc332097227"/>
      <w:r w:rsidRPr="00C5205B">
        <w:lastRenderedPageBreak/>
        <w:t xml:space="preserve">9. Regulering for </w:t>
      </w:r>
      <w:proofErr w:type="spellStart"/>
      <w:r w:rsidRPr="00C5205B">
        <w:t>over-eller</w:t>
      </w:r>
      <w:proofErr w:type="spellEnd"/>
      <w:r w:rsidRPr="00C5205B">
        <w:t xml:space="preserve"> underskud.</w:t>
      </w:r>
      <w:bookmarkEnd w:id="22"/>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I bekendtgørelse nr. 683 af 20/6/2007 ” Bekendtgørelse om omkostningsbaserede takster for kom</w:t>
      </w:r>
    </w:p>
    <w:p w:rsidR="006476CF" w:rsidRPr="00C5205B" w:rsidRDefault="006476CF" w:rsidP="006476CF">
      <w:pPr>
        <w:spacing w:after="0"/>
        <w:rPr>
          <w:rFonts w:ascii="Arial" w:hAnsi="Arial" w:cs="Arial"/>
          <w:sz w:val="20"/>
          <w:szCs w:val="20"/>
        </w:rPr>
      </w:pPr>
      <w:proofErr w:type="spellStart"/>
      <w:r w:rsidRPr="00C5205B">
        <w:rPr>
          <w:rFonts w:ascii="Arial" w:hAnsi="Arial" w:cs="Arial"/>
          <w:sz w:val="20"/>
          <w:szCs w:val="20"/>
        </w:rPr>
        <w:t>munale</w:t>
      </w:r>
      <w:proofErr w:type="spellEnd"/>
      <w:r w:rsidRPr="00C5205B">
        <w:rPr>
          <w:rFonts w:ascii="Arial" w:hAnsi="Arial" w:cs="Arial"/>
          <w:sz w:val="20"/>
          <w:szCs w:val="20"/>
        </w:rPr>
        <w:t xml:space="preserve"> tilbud” fremgår: </w:t>
      </w:r>
    </w:p>
    <w:p w:rsidR="006476CF" w:rsidRPr="00C5205B" w:rsidRDefault="006476CF" w:rsidP="006476CF">
      <w:pPr>
        <w:rPr>
          <w:rFonts w:ascii="Arial" w:hAnsi="Arial" w:cs="Arial"/>
          <w:sz w:val="20"/>
          <w:szCs w:val="20"/>
        </w:rPr>
      </w:pPr>
      <w:r w:rsidRPr="00C5205B">
        <w:rPr>
          <w:rFonts w:ascii="Arial" w:hAnsi="Arial" w:cs="Arial"/>
          <w:b/>
          <w:sz w:val="20"/>
          <w:szCs w:val="20"/>
        </w:rPr>
        <w:t>at</w:t>
      </w:r>
      <w:r w:rsidRPr="00C5205B">
        <w:rPr>
          <w:rFonts w:ascii="Arial" w:hAnsi="Arial" w:cs="Arial"/>
          <w:sz w:val="20"/>
          <w:szCs w:val="20"/>
        </w:rPr>
        <w:t xml:space="preserve"> et over- eller under-skud skal indregnes i taksten i form af tillæg eller reduktion af taksten for det enkelte tilbud eller typen af tilbud.</w:t>
      </w:r>
    </w:p>
    <w:p w:rsidR="006476CF" w:rsidRPr="00C5205B" w:rsidRDefault="006476CF" w:rsidP="006476CF">
      <w:pPr>
        <w:spacing w:after="0"/>
        <w:rPr>
          <w:rFonts w:ascii="Arial" w:hAnsi="Arial" w:cs="Arial"/>
          <w:sz w:val="20"/>
          <w:szCs w:val="20"/>
        </w:rPr>
      </w:pPr>
      <w:r>
        <w:rPr>
          <w:rFonts w:ascii="Arial" w:hAnsi="Arial" w:cs="Arial"/>
          <w:sz w:val="20"/>
          <w:szCs w:val="20"/>
        </w:rPr>
        <w:t>D</w:t>
      </w:r>
      <w:r w:rsidRPr="00C5205B">
        <w:rPr>
          <w:rFonts w:ascii="Arial" w:hAnsi="Arial" w:cs="Arial"/>
          <w:sz w:val="20"/>
          <w:szCs w:val="20"/>
        </w:rPr>
        <w:t>et fremgår ligeledes:</w:t>
      </w:r>
    </w:p>
    <w:p w:rsidR="006476CF" w:rsidRDefault="006476CF" w:rsidP="006476CF">
      <w:pPr>
        <w:spacing w:after="0"/>
        <w:rPr>
          <w:rFonts w:ascii="Arial" w:hAnsi="Arial" w:cs="Arial"/>
          <w:sz w:val="20"/>
          <w:szCs w:val="20"/>
        </w:rPr>
      </w:pPr>
      <w:r w:rsidRPr="00C5205B">
        <w:rPr>
          <w:rFonts w:ascii="Arial" w:hAnsi="Arial" w:cs="Arial"/>
          <w:b/>
          <w:sz w:val="20"/>
          <w:szCs w:val="20"/>
        </w:rPr>
        <w:t xml:space="preserve"> at</w:t>
      </w:r>
      <w:r w:rsidRPr="00C5205B">
        <w:rPr>
          <w:rFonts w:ascii="Arial" w:hAnsi="Arial" w:cs="Arial"/>
          <w:sz w:val="20"/>
          <w:szCs w:val="20"/>
        </w:rPr>
        <w:t xml:space="preserve"> et over- eller under-skud kan overføres i overensstemmelse med kommunalbestyrelsens fastsatte regler herfor. Dog skal et underskud senest indregnes i taksten 2 år efter det år, underskuddet vedrører.</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t xml:space="preserve"> I Region Sjælland er der aftalt følgende: </w:t>
      </w:r>
    </w:p>
    <w:p w:rsidR="006476CF" w:rsidRPr="00C5205B" w:rsidRDefault="006476CF" w:rsidP="006476CF">
      <w:pPr>
        <w:spacing w:after="0"/>
        <w:rPr>
          <w:rFonts w:ascii="Arial" w:hAnsi="Arial" w:cs="Arial"/>
          <w:b/>
          <w:sz w:val="20"/>
          <w:szCs w:val="20"/>
        </w:rPr>
      </w:pPr>
      <w:r w:rsidRPr="00C5205B">
        <w:rPr>
          <w:rFonts w:ascii="Arial" w:hAnsi="Arial" w:cs="Arial"/>
          <w:b/>
          <w:sz w:val="20"/>
          <w:szCs w:val="20"/>
        </w:rPr>
        <w:t xml:space="preserve">Underskud: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Underskud indregnes i taksten senest 2 år efter. Det v</w:t>
      </w:r>
      <w:r w:rsidR="0001041D">
        <w:rPr>
          <w:rFonts w:ascii="Arial" w:hAnsi="Arial" w:cs="Arial"/>
          <w:sz w:val="20"/>
          <w:szCs w:val="20"/>
        </w:rPr>
        <w:t xml:space="preserve">il sige, at et underskud i 2010 </w:t>
      </w:r>
      <w:r w:rsidRPr="00C5205B">
        <w:rPr>
          <w:rFonts w:ascii="Arial" w:hAnsi="Arial" w:cs="Arial"/>
          <w:sz w:val="20"/>
          <w:szCs w:val="20"/>
        </w:rPr>
        <w:t>s</w:t>
      </w:r>
      <w:r w:rsidR="0001041D">
        <w:rPr>
          <w:rFonts w:ascii="Arial" w:hAnsi="Arial" w:cs="Arial"/>
          <w:sz w:val="20"/>
          <w:szCs w:val="20"/>
        </w:rPr>
        <w:t>enest indregnes i taksten i 2012</w:t>
      </w:r>
      <w:r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b/>
          <w:sz w:val="20"/>
          <w:szCs w:val="20"/>
        </w:rPr>
      </w:pPr>
      <w:r w:rsidRPr="00C5205B">
        <w:rPr>
          <w:rFonts w:ascii="Arial" w:hAnsi="Arial" w:cs="Arial"/>
          <w:b/>
          <w:sz w:val="20"/>
          <w:szCs w:val="20"/>
        </w:rPr>
        <w:t>Overskud:</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For at sikre incitamenter for institutionerne til effektiv drift, kan overskud overføres i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henhold til kommunernes regler - dog højst 5 pct. Overskud over 5 pct. indregnes i taksten i det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efterfølgende  år. </w:t>
      </w:r>
    </w:p>
    <w:p w:rsidR="006476CF" w:rsidRPr="00C5205B" w:rsidRDefault="006476CF" w:rsidP="006476CF">
      <w:pPr>
        <w:spacing w:after="0"/>
        <w:rPr>
          <w:rFonts w:ascii="Arial" w:hAnsi="Arial" w:cs="Arial"/>
          <w:sz w:val="20"/>
          <w:szCs w:val="20"/>
        </w:rPr>
      </w:pPr>
    </w:p>
    <w:p w:rsidR="006476CF" w:rsidRPr="00C5205B" w:rsidRDefault="0001041D" w:rsidP="006476CF">
      <w:pPr>
        <w:spacing w:after="0"/>
        <w:rPr>
          <w:rFonts w:ascii="Arial" w:hAnsi="Arial" w:cs="Arial"/>
          <w:sz w:val="20"/>
          <w:szCs w:val="20"/>
        </w:rPr>
      </w:pPr>
      <w:r>
        <w:rPr>
          <w:rFonts w:ascii="Arial" w:hAnsi="Arial" w:cs="Arial"/>
          <w:sz w:val="20"/>
          <w:szCs w:val="20"/>
        </w:rPr>
        <w:t>Et overskud i 2010 skal indregnes i 2012</w:t>
      </w:r>
      <w:r w:rsidR="006476CF" w:rsidRPr="00C5205B">
        <w:rPr>
          <w:rFonts w:ascii="Arial" w:hAnsi="Arial" w:cs="Arial"/>
          <w:sz w:val="20"/>
          <w:szCs w:val="20"/>
        </w:rPr>
        <w:t xml:space="preserve">.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 henhold til bekendtgørelsen om omkostningsbaserede takster for kommunale tilbud, vil et overskud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ikke kunne akkumuleres over flere år. Vurderingen af overskuddet vil indgå i monitoreringen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 takstudviklingen.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b/>
          <w:sz w:val="20"/>
          <w:szCs w:val="20"/>
        </w:rPr>
      </w:pPr>
      <w:r w:rsidRPr="00C5205B">
        <w:rPr>
          <w:rFonts w:ascii="Arial" w:hAnsi="Arial" w:cs="Arial"/>
          <w:b/>
          <w:sz w:val="20"/>
          <w:szCs w:val="20"/>
        </w:rPr>
        <w:t>Informationspligt:</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Den enkelte driftsherre har ret til at ændre driften, herunder også </w:t>
      </w:r>
      <w:proofErr w:type="spellStart"/>
      <w:r w:rsidRPr="00C5205B">
        <w:rPr>
          <w:rFonts w:ascii="Arial" w:hAnsi="Arial" w:cs="Arial"/>
          <w:sz w:val="20"/>
          <w:szCs w:val="20"/>
        </w:rPr>
        <w:t>pladstal</w:t>
      </w:r>
      <w:proofErr w:type="spellEnd"/>
      <w:r w:rsidRPr="00C5205B">
        <w:rPr>
          <w:rFonts w:ascii="Arial" w:hAnsi="Arial" w:cs="Arial"/>
          <w:sz w:val="20"/>
          <w:szCs w:val="20"/>
        </w:rPr>
        <w:t xml:space="preserve">, med  +/-20 % i henhold til </w:t>
      </w:r>
      <w:proofErr w:type="spellStart"/>
      <w:r w:rsidRPr="00C5205B">
        <w:rPr>
          <w:rFonts w:ascii="Arial" w:hAnsi="Arial" w:cs="Arial"/>
          <w:sz w:val="20"/>
          <w:szCs w:val="20"/>
        </w:rPr>
        <w:t>styringaftalens</w:t>
      </w:r>
      <w:proofErr w:type="spellEnd"/>
      <w:r w:rsidRPr="00C5205B">
        <w:rPr>
          <w:rFonts w:ascii="Arial" w:hAnsi="Arial" w:cs="Arial"/>
          <w:sz w:val="20"/>
          <w:szCs w:val="20"/>
        </w:rPr>
        <w:t xml:space="preserve"> bestemmelser. Det er et krav, at en driftsherre informerer eksterne  købere af pladser, før udsvingene når 10 %. Hensigten er at imødegå økonomiske problemer,  før de bliver store. </w:t>
      </w:r>
    </w:p>
    <w:p w:rsidR="006476CF" w:rsidRPr="00C5205B" w:rsidRDefault="006476CF" w:rsidP="006476CF">
      <w:pPr>
        <w:spacing w:after="0"/>
        <w:rPr>
          <w:rFonts w:ascii="Arial" w:hAnsi="Arial" w:cs="Arial"/>
          <w:sz w:val="20"/>
          <w:szCs w:val="20"/>
        </w:rPr>
      </w:pPr>
    </w:p>
    <w:p w:rsidR="006476CF" w:rsidRPr="00C5205B" w:rsidRDefault="006476CF" w:rsidP="006476CF">
      <w:pPr>
        <w:pStyle w:val="Overskrift1"/>
      </w:pPr>
      <w:bookmarkStart w:id="23" w:name="_Toc332097228"/>
      <w:r w:rsidRPr="00C5205B">
        <w:t>10. Betalingsforhold</w:t>
      </w:r>
      <w:bookmarkEnd w:id="23"/>
      <w:r w:rsidRPr="00C5205B">
        <w:t xml:space="preserv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Kommuner der køber ydelser i anden kommune eller i regionen indgår en skriftlig betalingsaftale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med driftsherren.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Betalingsaftalen skal indeholde alle nødvendige detailoplysninger til brug for afregningen. Der lægges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vægt på, at betalingsaftalen tilpasses således at den kan anvendes ved indberetning til det eller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de afregningssystemer kommunen og regionen anvender. Betalingsaftalen skal således som minimum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omfatte: </w:t>
      </w:r>
    </w:p>
    <w:p w:rsidR="006476CF" w:rsidRPr="00C5205B" w:rsidRDefault="006476CF" w:rsidP="006476CF">
      <w:pPr>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information om hvem der er handlekommune samt hvem der er betalingskommune,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oversigt over de enkelte ydelser, herunder bevillingsparagraf, der indgår i tilbuddet,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bevillingsomfanget for de enkelte 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startdato og priser for de enkelte ydelser,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 opsigelsesvarsel.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sz w:val="20"/>
          <w:szCs w:val="20"/>
        </w:rPr>
        <w:lastRenderedPageBreak/>
        <w:t xml:space="preserve">Aftale om ændringer i et aftalt tilbud indgås ligeledes skriftligt.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Betalingsaftalen indgås mellem handlekommunen og driftsherren. I de tilfælde der er anden betalingskommune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skal denne myndighed afregne efter den indgåede betalingsaftale. Handlekommunen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sender kopi af betalingsaftalen til betalingskommunen. </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Betalingsperioden er normalt fra startdato til ophørsdato plus et evt. opsigelsesvarsel. Startdatoen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svarer til første dag borgeren modtager ydelsen, og ophørsdatoen til sidste dag borgeren modtager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ydelsen. </w:t>
      </w:r>
    </w:p>
    <w:p w:rsidR="006476CF" w:rsidRPr="00C5205B" w:rsidRDefault="006476CF" w:rsidP="006476CF">
      <w:pPr>
        <w:spacing w:after="0"/>
        <w:rPr>
          <w:rFonts w:ascii="Arial" w:hAnsi="Arial" w:cs="Arial"/>
          <w:sz w:val="20"/>
          <w:szCs w:val="20"/>
        </w:rPr>
      </w:pPr>
    </w:p>
    <w:p w:rsidR="006476CF" w:rsidRPr="00C5205B" w:rsidRDefault="006476CF" w:rsidP="006476CF">
      <w:pPr>
        <w:rPr>
          <w:rFonts w:ascii="Arial" w:hAnsi="Arial" w:cs="Arial"/>
          <w:b/>
          <w:sz w:val="20"/>
          <w:szCs w:val="20"/>
        </w:rPr>
      </w:pPr>
      <w:r w:rsidRPr="00C5205B">
        <w:rPr>
          <w:rFonts w:ascii="Arial" w:hAnsi="Arial" w:cs="Arial"/>
          <w:b/>
          <w:sz w:val="20"/>
          <w:szCs w:val="20"/>
        </w:rPr>
        <w:t xml:space="preserve">Afregningsproceduren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Afregning sker månedsvis bagud med mindre andet er fastsat ved lov. Driftsherren sender månedlige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afregninger til betalingskommunerne. Friste</w:t>
      </w:r>
      <w:r>
        <w:rPr>
          <w:rFonts w:ascii="Arial" w:hAnsi="Arial" w:cs="Arial"/>
          <w:sz w:val="20"/>
          <w:szCs w:val="20"/>
        </w:rPr>
        <w:t>n for betaling fastsættes til 30</w:t>
      </w:r>
      <w:r w:rsidRPr="00C5205B">
        <w:rPr>
          <w:rFonts w:ascii="Arial" w:hAnsi="Arial" w:cs="Arial"/>
          <w:sz w:val="20"/>
          <w:szCs w:val="20"/>
        </w:rPr>
        <w:t xml:space="preserve"> dage. Det bemærkes,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at betalingerne kan automatiseres via PBS. Senere betalinger end 1 måned påføres morarenter. </w:t>
      </w:r>
      <w:r>
        <w:rPr>
          <w:rFonts w:ascii="Arial" w:hAnsi="Arial" w:cs="Arial"/>
          <w:sz w:val="20"/>
          <w:szCs w:val="20"/>
        </w:rPr>
        <w:t xml:space="preserve">Region Sjælland anvender ikke den </w:t>
      </w:r>
      <w:proofErr w:type="spellStart"/>
      <w:r>
        <w:rPr>
          <w:rFonts w:ascii="Arial" w:hAnsi="Arial" w:cs="Arial"/>
          <w:sz w:val="20"/>
          <w:szCs w:val="20"/>
        </w:rPr>
        <w:t>nævte</w:t>
      </w:r>
      <w:proofErr w:type="spellEnd"/>
      <w:r>
        <w:rPr>
          <w:rFonts w:ascii="Arial" w:hAnsi="Arial" w:cs="Arial"/>
          <w:sz w:val="20"/>
          <w:szCs w:val="20"/>
        </w:rPr>
        <w:t xml:space="preserve"> praksis om </w:t>
      </w:r>
      <w:proofErr w:type="spellStart"/>
      <w:r>
        <w:rPr>
          <w:rFonts w:ascii="Arial" w:hAnsi="Arial" w:cs="Arial"/>
          <w:sz w:val="20"/>
          <w:szCs w:val="20"/>
        </w:rPr>
        <w:t>påførsel</w:t>
      </w:r>
      <w:proofErr w:type="spellEnd"/>
      <w:r>
        <w:rPr>
          <w:rFonts w:ascii="Arial" w:hAnsi="Arial" w:cs="Arial"/>
          <w:sz w:val="20"/>
          <w:szCs w:val="20"/>
        </w:rPr>
        <w:t xml:space="preserve"> af morarenter.</w:t>
      </w:r>
    </w:p>
    <w:p w:rsidR="006476CF" w:rsidRPr="00C5205B" w:rsidRDefault="006476CF" w:rsidP="006476CF">
      <w:pPr>
        <w:spacing w:after="0"/>
        <w:rPr>
          <w:rFonts w:ascii="Arial" w:hAnsi="Arial" w:cs="Arial"/>
          <w:sz w:val="20"/>
          <w:szCs w:val="20"/>
        </w:rPr>
      </w:pP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Betalingskommunen kan ikke regulere i den fremsendte regning. Regningen betales uanset enighed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om regningens størrelse. Er der uenighed om regning meddeles dette driftsherren, hvorefter det 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driftsherren der skal foretage de nødvendige berigtigelser i kommende afregning. Dette princip er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nødvendigt, hvis afregningssystemerne skal fungere effektivt. </w:t>
      </w:r>
    </w:p>
    <w:p w:rsidR="006476CF" w:rsidRPr="00C5205B"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p>
    <w:p w:rsidR="006476CF" w:rsidRPr="00C5205B" w:rsidRDefault="006476CF" w:rsidP="006476CF">
      <w:pPr>
        <w:rPr>
          <w:rFonts w:ascii="Arial" w:hAnsi="Arial" w:cs="Arial"/>
          <w:sz w:val="20"/>
          <w:szCs w:val="20"/>
        </w:rPr>
      </w:pPr>
      <w:r w:rsidRPr="00C5205B">
        <w:rPr>
          <w:rFonts w:ascii="Arial" w:hAnsi="Arial" w:cs="Arial"/>
          <w:b/>
          <w:sz w:val="20"/>
          <w:szCs w:val="20"/>
        </w:rPr>
        <w:t xml:space="preserve">Bilag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Bilag 1: Model for takstberegning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Bilag 2: Eksempel på beregning af § 85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Bilag 3: Eksempel på beregning ved etablering af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t xml:space="preserve">Bilag 4: Eksempel på beregning ved nedlæggelse af tilbud </w:t>
      </w:r>
    </w:p>
    <w:p w:rsidR="006476CF" w:rsidRPr="00C5205B" w:rsidRDefault="006476CF" w:rsidP="006476CF">
      <w:pPr>
        <w:spacing w:after="0"/>
        <w:rPr>
          <w:rFonts w:ascii="Arial" w:hAnsi="Arial" w:cs="Arial"/>
          <w:sz w:val="20"/>
          <w:szCs w:val="20"/>
        </w:rPr>
      </w:pPr>
      <w:r w:rsidRPr="00C5205B">
        <w:rPr>
          <w:rFonts w:ascii="Arial" w:hAnsi="Arial" w:cs="Arial"/>
          <w:sz w:val="20"/>
          <w:szCs w:val="20"/>
        </w:rPr>
        <w:lastRenderedPageBreak/>
        <w:t xml:space="preserve">Bilag 5: Notat fra Velfærdsministeriet omkring overførsel af over-/underskud </w:t>
      </w:r>
    </w:p>
    <w:p w:rsidR="00F172B3" w:rsidRDefault="00F172B3"/>
    <w:sectPr w:rsidR="00F172B3" w:rsidSect="009773D0">
      <w:headerReference w:type="default" r:id="rId7"/>
      <w:footerReference w:type="default" r:id="rId8"/>
      <w:pgSz w:w="11906" w:h="16838"/>
      <w:pgMar w:top="1701" w:right="1134" w:bottom="1701"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D0" w:rsidRDefault="009773D0" w:rsidP="0001041D">
      <w:pPr>
        <w:spacing w:after="0" w:line="240" w:lineRule="auto"/>
      </w:pPr>
      <w:r>
        <w:separator/>
      </w:r>
    </w:p>
  </w:endnote>
  <w:endnote w:type="continuationSeparator" w:id="0">
    <w:p w:rsidR="009773D0" w:rsidRDefault="009773D0" w:rsidP="00010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3D0" w:rsidRDefault="009773D0">
    <w:pPr>
      <w:pStyle w:val="Sidefod"/>
    </w:pPr>
    <w:r>
      <w:tab/>
      <w:t>Takstaftale 2013 – region sjælland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D0" w:rsidRDefault="009773D0" w:rsidP="0001041D">
      <w:pPr>
        <w:spacing w:after="0" w:line="240" w:lineRule="auto"/>
      </w:pPr>
      <w:r>
        <w:separator/>
      </w:r>
    </w:p>
  </w:footnote>
  <w:footnote w:type="continuationSeparator" w:id="0">
    <w:p w:rsidR="009773D0" w:rsidRDefault="009773D0" w:rsidP="00010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04331"/>
      <w:docPartObj>
        <w:docPartGallery w:val="Page Numbers (Top of Page)"/>
        <w:docPartUnique/>
      </w:docPartObj>
    </w:sdtPr>
    <w:sdtContent>
      <w:p w:rsidR="009773D0" w:rsidRDefault="001F1DEC">
        <w:pPr>
          <w:pStyle w:val="Sidehoved"/>
          <w:jc w:val="center"/>
        </w:pPr>
        <w:fldSimple w:instr=" PAGE   \* MERGEFORMAT ">
          <w:r w:rsidR="00490E5A">
            <w:rPr>
              <w:noProof/>
            </w:rPr>
            <w:t>13</w:t>
          </w:r>
        </w:fldSimple>
      </w:p>
    </w:sdtContent>
  </w:sdt>
  <w:p w:rsidR="009773D0" w:rsidRDefault="009773D0">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4286AFC"/>
    <w:multiLevelType w:val="hybridMultilevel"/>
    <w:tmpl w:val="A52AE6CE"/>
    <w:lvl w:ilvl="0" w:tplc="85707D5C">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footnotePr>
    <w:footnote w:id="-1"/>
    <w:footnote w:id="0"/>
  </w:footnotePr>
  <w:endnotePr>
    <w:endnote w:id="-1"/>
    <w:endnote w:id="0"/>
  </w:endnotePr>
  <w:compat/>
  <w:rsids>
    <w:rsidRoot w:val="006476CF"/>
    <w:rsid w:val="0001041D"/>
    <w:rsid w:val="001F1DEC"/>
    <w:rsid w:val="00401353"/>
    <w:rsid w:val="00490E5A"/>
    <w:rsid w:val="006476CF"/>
    <w:rsid w:val="009773D0"/>
    <w:rsid w:val="00A21516"/>
    <w:rsid w:val="00AA321B"/>
    <w:rsid w:val="00AC38DE"/>
    <w:rsid w:val="00B53AE4"/>
    <w:rsid w:val="00C64951"/>
    <w:rsid w:val="00D31D54"/>
    <w:rsid w:val="00F172B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6CF"/>
  </w:style>
  <w:style w:type="paragraph" w:styleId="Overskrift1">
    <w:name w:val="heading 1"/>
    <w:basedOn w:val="Normal"/>
    <w:next w:val="Normal"/>
    <w:link w:val="Overskrift1Tegn"/>
    <w:uiPriority w:val="9"/>
    <w:qFormat/>
    <w:rsid w:val="006476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47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476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476C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476C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476CF"/>
    <w:rPr>
      <w:rFonts w:asciiTheme="majorHAnsi" w:eastAsiaTheme="majorEastAsia" w:hAnsiTheme="majorHAnsi" w:cstheme="majorBidi"/>
      <w:b/>
      <w:bCs/>
      <w:color w:val="4F81BD" w:themeColor="accent1"/>
    </w:rPr>
  </w:style>
  <w:style w:type="paragraph" w:styleId="Sidehoved">
    <w:name w:val="header"/>
    <w:basedOn w:val="Normal"/>
    <w:link w:val="SidehovedTegn"/>
    <w:uiPriority w:val="99"/>
    <w:unhideWhenUsed/>
    <w:rsid w:val="006476C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476CF"/>
  </w:style>
  <w:style w:type="paragraph" w:styleId="Sidefod">
    <w:name w:val="footer"/>
    <w:basedOn w:val="Normal"/>
    <w:link w:val="SidefodTegn"/>
    <w:uiPriority w:val="99"/>
    <w:semiHidden/>
    <w:unhideWhenUsed/>
    <w:rsid w:val="006476CF"/>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6476CF"/>
  </w:style>
  <w:style w:type="paragraph" w:styleId="Overskrift">
    <w:name w:val="TOC Heading"/>
    <w:basedOn w:val="Overskrift1"/>
    <w:next w:val="Normal"/>
    <w:uiPriority w:val="39"/>
    <w:semiHidden/>
    <w:unhideWhenUsed/>
    <w:qFormat/>
    <w:rsid w:val="006476CF"/>
    <w:pPr>
      <w:outlineLvl w:val="9"/>
    </w:pPr>
  </w:style>
  <w:style w:type="paragraph" w:styleId="Indholdsfortegnelse1">
    <w:name w:val="toc 1"/>
    <w:basedOn w:val="Normal"/>
    <w:next w:val="Normal"/>
    <w:autoRedefine/>
    <w:uiPriority w:val="39"/>
    <w:unhideWhenUsed/>
    <w:rsid w:val="006476CF"/>
    <w:pPr>
      <w:spacing w:after="100"/>
    </w:pPr>
  </w:style>
  <w:style w:type="paragraph" w:styleId="Indholdsfortegnelse2">
    <w:name w:val="toc 2"/>
    <w:basedOn w:val="Normal"/>
    <w:next w:val="Normal"/>
    <w:autoRedefine/>
    <w:uiPriority w:val="39"/>
    <w:unhideWhenUsed/>
    <w:rsid w:val="006476CF"/>
    <w:pPr>
      <w:spacing w:after="100"/>
      <w:ind w:left="220"/>
    </w:pPr>
  </w:style>
  <w:style w:type="paragraph" w:styleId="Indholdsfortegnelse3">
    <w:name w:val="toc 3"/>
    <w:basedOn w:val="Normal"/>
    <w:next w:val="Normal"/>
    <w:autoRedefine/>
    <w:uiPriority w:val="39"/>
    <w:unhideWhenUsed/>
    <w:rsid w:val="006476CF"/>
    <w:pPr>
      <w:spacing w:after="100"/>
      <w:ind w:left="440"/>
    </w:pPr>
  </w:style>
  <w:style w:type="character" w:styleId="Hyperlink">
    <w:name w:val="Hyperlink"/>
    <w:basedOn w:val="Standardskrifttypeiafsnit"/>
    <w:uiPriority w:val="99"/>
    <w:unhideWhenUsed/>
    <w:rsid w:val="006476CF"/>
    <w:rPr>
      <w:color w:val="0000FF" w:themeColor="hyperlink"/>
      <w:u w:val="single"/>
    </w:rPr>
  </w:style>
  <w:style w:type="paragraph" w:styleId="Markeringsbobletekst">
    <w:name w:val="Balloon Text"/>
    <w:basedOn w:val="Normal"/>
    <w:link w:val="MarkeringsbobletekstTegn"/>
    <w:uiPriority w:val="99"/>
    <w:semiHidden/>
    <w:unhideWhenUsed/>
    <w:rsid w:val="000104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1041D"/>
    <w:rPr>
      <w:rFonts w:ascii="Tahoma" w:hAnsi="Tahoma" w:cs="Tahoma"/>
      <w:sz w:val="16"/>
      <w:szCs w:val="16"/>
    </w:rPr>
  </w:style>
  <w:style w:type="paragraph" w:styleId="Listeafsnit">
    <w:name w:val="List Paragraph"/>
    <w:basedOn w:val="Normal"/>
    <w:uiPriority w:val="34"/>
    <w:qFormat/>
    <w:rsid w:val="00D31D54"/>
    <w:pPr>
      <w:ind w:left="720"/>
      <w:contextualSpacing/>
    </w:pPr>
    <w:rPr>
      <w:rFonts w:ascii="Verdana" w:eastAsiaTheme="minorEastAsia" w:hAnsi="Verdana"/>
      <w:sz w:val="20"/>
      <w:lang w:eastAsia="da-DK"/>
    </w:rPr>
  </w:style>
  <w:style w:type="character" w:customStyle="1" w:styleId="paragrafnr1">
    <w:name w:val="paragrafnr1"/>
    <w:basedOn w:val="Standardskrifttypeiafsnit"/>
    <w:rsid w:val="00B53AE4"/>
    <w:rPr>
      <w:rFonts w:ascii="Tahoma" w:hAnsi="Tahoma" w:cs="Tahoma" w:hint="default"/>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17</Pages>
  <Words>4582</Words>
  <Characters>27952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32470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10</cp:revision>
  <dcterms:created xsi:type="dcterms:W3CDTF">2012-08-07T05:55:00Z</dcterms:created>
  <dcterms:modified xsi:type="dcterms:W3CDTF">2012-08-13T11:09:00Z</dcterms:modified>
</cp:coreProperties>
</file>